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78A" w:rsidRDefault="00B4238E">
      <w:pPr>
        <w:pStyle w:val="3"/>
        <w:rPr>
          <w:rStyle w:val="2Char"/>
          <w:b/>
          <w:bCs/>
          <w:sz w:val="44"/>
          <w:szCs w:val="44"/>
        </w:rPr>
      </w:pPr>
      <w:r>
        <w:rPr>
          <w:rStyle w:val="2Char"/>
          <w:rFonts w:hint="eastAsia"/>
          <w:b/>
          <w:bCs/>
          <w:sz w:val="44"/>
          <w:szCs w:val="44"/>
        </w:rPr>
        <w:t xml:space="preserve">   </w:t>
      </w:r>
      <w:r>
        <w:rPr>
          <w:rStyle w:val="2Char"/>
          <w:rFonts w:hint="eastAsia"/>
          <w:b/>
          <w:bCs/>
          <w:sz w:val="44"/>
          <w:szCs w:val="44"/>
        </w:rPr>
        <w:t>家</w:t>
      </w:r>
      <w:r>
        <w:rPr>
          <w:rStyle w:val="2Char"/>
          <w:b/>
          <w:bCs/>
          <w:sz w:val="44"/>
          <w:szCs w:val="44"/>
        </w:rPr>
        <w:t>庭经济困难学生认定工作指标解释</w:t>
      </w:r>
    </w:p>
    <w:p w:rsidR="002C578A" w:rsidRDefault="002C578A">
      <w:pPr>
        <w:spacing w:line="560" w:lineRule="exact"/>
      </w:pPr>
    </w:p>
    <w:p w:rsidR="002C578A" w:rsidRDefault="002C578A">
      <w:pPr>
        <w:spacing w:line="560" w:lineRule="exact"/>
        <w:ind w:firstLineChars="200" w:firstLine="640"/>
        <w:rPr>
          <w:rFonts w:eastAsia="黑体" w:hAnsi="黑体"/>
          <w:sz w:val="32"/>
          <w:szCs w:val="32"/>
        </w:rPr>
      </w:pPr>
    </w:p>
    <w:p w:rsidR="002C578A" w:rsidRDefault="00B4238E">
      <w:pPr>
        <w:spacing w:line="560" w:lineRule="exact"/>
        <w:rPr>
          <w:rFonts w:eastAsia="黑体"/>
          <w:sz w:val="32"/>
          <w:szCs w:val="32"/>
        </w:rPr>
      </w:pPr>
      <w:r>
        <w:rPr>
          <w:rFonts w:eastAsia="黑体" w:hAnsi="黑体" w:hint="eastAsia"/>
          <w:sz w:val="32"/>
          <w:szCs w:val="32"/>
        </w:rPr>
        <w:t xml:space="preserve">    </w:t>
      </w:r>
      <w:r>
        <w:rPr>
          <w:rFonts w:eastAsia="黑体" w:hAnsi="黑体"/>
          <w:sz w:val="32"/>
          <w:szCs w:val="32"/>
        </w:rPr>
        <w:t>一、认定工作指标解释、判断依据及方法</w:t>
      </w:r>
    </w:p>
    <w:p w:rsidR="002C578A" w:rsidRDefault="00B4238E">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指标：</w:t>
      </w:r>
      <w:r>
        <w:rPr>
          <w:rFonts w:eastAsia="仿宋_GB2312"/>
          <w:b/>
          <w:sz w:val="32"/>
          <w:szCs w:val="32"/>
        </w:rPr>
        <w:t>“</w:t>
      </w:r>
      <w:r>
        <w:rPr>
          <w:rFonts w:eastAsia="仿宋_GB2312"/>
          <w:b/>
          <w:sz w:val="32"/>
          <w:szCs w:val="32"/>
        </w:rPr>
        <w:t>姓名</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学生的姓氏和名字。</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sz w:val="32"/>
          <w:szCs w:val="32"/>
        </w:rPr>
      </w:pPr>
      <w:r>
        <w:rPr>
          <w:rFonts w:eastAsia="仿宋_GB2312"/>
          <w:sz w:val="32"/>
          <w:szCs w:val="32"/>
        </w:rPr>
        <w:t>要求符合公安部姓名登记条例要求，且必须与学籍系统中姓名相一致。不能含有字母、数字及符号（</w:t>
      </w:r>
      <w:r>
        <w:rPr>
          <w:rFonts w:eastAsia="仿宋_GB2312"/>
          <w:sz w:val="32"/>
          <w:szCs w:val="32"/>
        </w:rPr>
        <w:t>“·”</w:t>
      </w:r>
      <w:r>
        <w:rPr>
          <w:rFonts w:eastAsia="仿宋_GB2312"/>
          <w:sz w:val="32"/>
          <w:szCs w:val="32"/>
        </w:rPr>
        <w:t>除外）。</w:t>
      </w:r>
    </w:p>
    <w:p w:rsidR="002C578A" w:rsidRDefault="00B4238E">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指标：</w:t>
      </w:r>
      <w:r>
        <w:rPr>
          <w:rFonts w:eastAsia="仿宋_GB2312"/>
          <w:b/>
          <w:sz w:val="32"/>
          <w:szCs w:val="32"/>
        </w:rPr>
        <w:t>“</w:t>
      </w:r>
      <w:r>
        <w:rPr>
          <w:rFonts w:eastAsia="仿宋_GB2312"/>
          <w:b/>
          <w:sz w:val="32"/>
          <w:szCs w:val="32"/>
        </w:rPr>
        <w:t>身份证号</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为居住在境内的中国公民，由公安机关按照公民身份号码国家标准编制，唯一的、终身不变的身份代码。</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sz w:val="32"/>
          <w:szCs w:val="32"/>
        </w:rPr>
      </w:pPr>
      <w:r>
        <w:rPr>
          <w:rFonts w:eastAsia="仿宋_GB2312"/>
          <w:sz w:val="32"/>
          <w:szCs w:val="32"/>
        </w:rPr>
        <w:t>学生在《</w:t>
      </w:r>
      <w:r>
        <w:rPr>
          <w:rFonts w:eastAsia="仿宋_GB2312" w:hint="eastAsia"/>
          <w:sz w:val="32"/>
          <w:szCs w:val="32"/>
        </w:rPr>
        <w:t>广东省家庭经济困难学生认定申请表</w:t>
      </w:r>
      <w:r>
        <w:rPr>
          <w:rFonts w:eastAsia="仿宋_GB2312"/>
          <w:sz w:val="32"/>
          <w:szCs w:val="32"/>
        </w:rPr>
        <w:t>》填写的身份证号，必须与学籍系统中身份证件号一致。</w:t>
      </w:r>
    </w:p>
    <w:p w:rsidR="002C578A" w:rsidRDefault="00B4238E">
      <w:pPr>
        <w:spacing w:line="560" w:lineRule="exact"/>
        <w:rPr>
          <w:rFonts w:eastAsia="仿宋_GB2312"/>
          <w:b/>
          <w:sz w:val="32"/>
          <w:szCs w:val="32"/>
        </w:rPr>
      </w:pPr>
      <w:r>
        <w:rPr>
          <w:rFonts w:eastAsia="仿宋_GB2312" w:hint="eastAsia"/>
          <w:b/>
          <w:sz w:val="32"/>
          <w:szCs w:val="32"/>
        </w:rPr>
        <w:t xml:space="preserve">    </w:t>
      </w:r>
      <w:r>
        <w:rPr>
          <w:rFonts w:eastAsia="仿宋_GB2312"/>
          <w:b/>
          <w:sz w:val="32"/>
          <w:szCs w:val="32"/>
        </w:rPr>
        <w:t>3.</w:t>
      </w:r>
      <w:r>
        <w:rPr>
          <w:rFonts w:eastAsia="仿宋_GB2312"/>
          <w:b/>
          <w:sz w:val="32"/>
          <w:szCs w:val="32"/>
        </w:rPr>
        <w:t>指标：</w:t>
      </w:r>
      <w:r>
        <w:rPr>
          <w:rFonts w:eastAsia="仿宋_GB2312"/>
          <w:b/>
          <w:sz w:val="32"/>
          <w:szCs w:val="32"/>
        </w:rPr>
        <w:t>“</w:t>
      </w:r>
      <w:r>
        <w:rPr>
          <w:rFonts w:eastAsia="仿宋_GB2312"/>
          <w:b/>
          <w:sz w:val="32"/>
          <w:szCs w:val="32"/>
        </w:rPr>
        <w:t>建档立卡家庭</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是指符合国务院扶贫办公室《扶贫开发建档立卡工作方案》相关规定，在</w:t>
      </w:r>
      <w:r>
        <w:rPr>
          <w:rFonts w:eastAsia="仿宋_GB2312"/>
          <w:sz w:val="32"/>
          <w:szCs w:val="32"/>
        </w:rPr>
        <w:t>“</w:t>
      </w:r>
      <w:r>
        <w:rPr>
          <w:rFonts w:eastAsia="仿宋_GB2312"/>
          <w:sz w:val="32"/>
          <w:szCs w:val="32"/>
        </w:rPr>
        <w:t>全国扶贫开发信息系统</w:t>
      </w:r>
      <w:r>
        <w:rPr>
          <w:rFonts w:eastAsia="仿宋_GB2312"/>
          <w:sz w:val="32"/>
          <w:szCs w:val="32"/>
        </w:rPr>
        <w:t>”</w:t>
      </w:r>
      <w:r>
        <w:rPr>
          <w:rFonts w:eastAsia="仿宋_GB2312"/>
          <w:sz w:val="32"/>
          <w:szCs w:val="32"/>
        </w:rPr>
        <w:t>中建立电子信息档案，持有《扶贫手册》的家庭经济困难学生。</w:t>
      </w:r>
    </w:p>
    <w:p w:rsidR="002C578A" w:rsidRDefault="00B4238E">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sz w:val="32"/>
          <w:szCs w:val="32"/>
        </w:rPr>
      </w:pPr>
      <w:r>
        <w:rPr>
          <w:rFonts w:eastAsia="仿宋_GB2312"/>
          <w:sz w:val="32"/>
          <w:szCs w:val="32"/>
        </w:rPr>
        <w:t>①</w:t>
      </w:r>
      <w:r>
        <w:rPr>
          <w:rFonts w:eastAsia="仿宋_GB2312"/>
          <w:sz w:val="32"/>
          <w:szCs w:val="32"/>
        </w:rPr>
        <w:t>建档立卡家庭学生，应提交建档立卡家庭《扶贫手册》。《扶贫手册》应包括家庭基本情况、致贫原因、帮扶责任人、帮扶计划、帮扶措施和帮扶成效等六个方面内容。建档立卡家庭《扶贫手册》应在建档立卡有效期内。</w:t>
      </w:r>
    </w:p>
    <w:p w:rsidR="002C578A" w:rsidRDefault="00B4238E">
      <w:pPr>
        <w:spacing w:line="560" w:lineRule="exact"/>
        <w:ind w:firstLineChars="200" w:firstLine="640"/>
        <w:rPr>
          <w:rFonts w:eastAsia="仿宋_GB2312"/>
          <w:sz w:val="32"/>
          <w:szCs w:val="32"/>
        </w:rPr>
      </w:pPr>
      <w:r>
        <w:rPr>
          <w:rFonts w:eastAsia="仿宋_GB2312"/>
          <w:sz w:val="32"/>
          <w:szCs w:val="32"/>
        </w:rPr>
        <w:t>②</w:t>
      </w:r>
      <w:r>
        <w:rPr>
          <w:rFonts w:eastAsia="仿宋_GB2312"/>
          <w:sz w:val="32"/>
          <w:szCs w:val="32"/>
        </w:rPr>
        <w:t>未及时领取《扶贫手册》的建档立卡家庭学生，应到当地镇级以上人民政府扶贫部门开具</w:t>
      </w:r>
      <w:r>
        <w:rPr>
          <w:rFonts w:eastAsia="仿宋_GB2312"/>
          <w:sz w:val="32"/>
          <w:szCs w:val="32"/>
        </w:rPr>
        <w:t>“</w:t>
      </w:r>
      <w:r>
        <w:rPr>
          <w:rFonts w:eastAsia="仿宋_GB2312"/>
          <w:sz w:val="32"/>
          <w:szCs w:val="32"/>
        </w:rPr>
        <w:t>建档立卡家庭证明</w:t>
      </w:r>
      <w:r>
        <w:rPr>
          <w:rFonts w:eastAsia="仿宋_GB2312"/>
          <w:sz w:val="32"/>
          <w:szCs w:val="32"/>
        </w:rPr>
        <w:t>”</w:t>
      </w:r>
      <w:r>
        <w:rPr>
          <w:rFonts w:eastAsia="仿宋_GB2312"/>
          <w:sz w:val="32"/>
          <w:szCs w:val="32"/>
        </w:rPr>
        <w:t>，并加盖镇以上扶贫部门公章。</w:t>
      </w:r>
    </w:p>
    <w:p w:rsidR="002C578A" w:rsidRDefault="00B4238E">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指标：</w:t>
      </w:r>
      <w:r>
        <w:rPr>
          <w:rFonts w:eastAsia="仿宋_GB2312"/>
          <w:b/>
          <w:sz w:val="32"/>
          <w:szCs w:val="32"/>
        </w:rPr>
        <w:t>“</w:t>
      </w:r>
      <w:r>
        <w:rPr>
          <w:rFonts w:eastAsia="仿宋_GB2312"/>
          <w:b/>
          <w:sz w:val="32"/>
          <w:szCs w:val="32"/>
        </w:rPr>
        <w:t>特困供养人员</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无劳动能力，无生活来源，无人赡养、抚养、扶养（无法定赡养、抚养、扶养义务人或者其法定义务人无履行义务能力）的城乡老年人、残疾人以及未满</w:t>
      </w:r>
      <w:r>
        <w:rPr>
          <w:rFonts w:eastAsia="仿宋_GB2312"/>
          <w:sz w:val="32"/>
          <w:szCs w:val="32"/>
        </w:rPr>
        <w:t>16</w:t>
      </w:r>
      <w:r>
        <w:rPr>
          <w:rFonts w:eastAsia="仿宋_GB2312"/>
          <w:sz w:val="32"/>
          <w:szCs w:val="32"/>
        </w:rPr>
        <w:t>周岁的未成年人。</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w:t>
      </w:r>
    </w:p>
    <w:p w:rsidR="002C578A" w:rsidRDefault="00B4238E">
      <w:pPr>
        <w:spacing w:line="560" w:lineRule="exact"/>
        <w:ind w:firstLineChars="200" w:firstLine="640"/>
        <w:rPr>
          <w:rFonts w:eastAsia="仿宋_GB2312"/>
          <w:sz w:val="32"/>
          <w:szCs w:val="32"/>
        </w:rPr>
      </w:pPr>
      <w:r>
        <w:rPr>
          <w:rFonts w:eastAsia="仿宋_GB2312"/>
          <w:sz w:val="32"/>
          <w:szCs w:val="32"/>
        </w:rPr>
        <w:t>①</w:t>
      </w:r>
      <w:r>
        <w:rPr>
          <w:rFonts w:eastAsia="仿宋_GB2312"/>
          <w:sz w:val="32"/>
          <w:szCs w:val="32"/>
        </w:rPr>
        <w:t>无劳动能力。判断标准为是否满足以下条件：</w:t>
      </w:r>
      <w:r>
        <w:rPr>
          <w:rFonts w:eastAsia="仿宋_GB2312"/>
          <w:sz w:val="32"/>
          <w:szCs w:val="32"/>
        </w:rPr>
        <w:t>a.60</w:t>
      </w:r>
      <w:r>
        <w:rPr>
          <w:rFonts w:eastAsia="仿宋_GB2312"/>
          <w:sz w:val="32"/>
          <w:szCs w:val="32"/>
        </w:rPr>
        <w:t>周岁以上的老年人；</w:t>
      </w:r>
      <w:r>
        <w:rPr>
          <w:rFonts w:eastAsia="仿宋_GB2312"/>
          <w:sz w:val="32"/>
          <w:szCs w:val="32"/>
        </w:rPr>
        <w:t>b.</w:t>
      </w:r>
      <w:r>
        <w:rPr>
          <w:rFonts w:eastAsia="仿宋_GB2312"/>
          <w:sz w:val="32"/>
          <w:szCs w:val="32"/>
        </w:rPr>
        <w:t>未满</w:t>
      </w:r>
      <w:r>
        <w:rPr>
          <w:rFonts w:eastAsia="仿宋_GB2312"/>
          <w:sz w:val="32"/>
          <w:szCs w:val="32"/>
        </w:rPr>
        <w:t>16</w:t>
      </w:r>
      <w:r>
        <w:rPr>
          <w:rFonts w:eastAsia="仿宋_GB2312"/>
          <w:sz w:val="32"/>
          <w:szCs w:val="32"/>
        </w:rPr>
        <w:t>周岁的未成年人；</w:t>
      </w:r>
      <w:r>
        <w:rPr>
          <w:rFonts w:eastAsia="仿宋_GB2312"/>
          <w:sz w:val="32"/>
          <w:szCs w:val="32"/>
        </w:rPr>
        <w:t>c.</w:t>
      </w:r>
      <w:r>
        <w:rPr>
          <w:rFonts w:eastAsia="仿宋_GB2312"/>
          <w:sz w:val="32"/>
          <w:szCs w:val="32"/>
        </w:rPr>
        <w:t>残疾等级为一、二级的重度残疾人。</w:t>
      </w:r>
    </w:p>
    <w:p w:rsidR="002C578A" w:rsidRDefault="00B4238E">
      <w:pPr>
        <w:spacing w:line="560" w:lineRule="exact"/>
        <w:ind w:firstLineChars="200" w:firstLine="640"/>
        <w:rPr>
          <w:rFonts w:eastAsia="仿宋_GB2312"/>
          <w:sz w:val="32"/>
          <w:szCs w:val="32"/>
        </w:rPr>
      </w:pPr>
      <w:r>
        <w:rPr>
          <w:rFonts w:eastAsia="仿宋_GB2312"/>
          <w:sz w:val="32"/>
          <w:szCs w:val="32"/>
        </w:rPr>
        <w:t>②</w:t>
      </w:r>
      <w:r>
        <w:rPr>
          <w:rFonts w:eastAsia="仿宋_GB2312"/>
          <w:sz w:val="32"/>
          <w:szCs w:val="32"/>
        </w:rPr>
        <w:t>无生活来源。判断标准为，收入总和低</w:t>
      </w:r>
      <w:r>
        <w:rPr>
          <w:rFonts w:eastAsia="仿宋_GB2312"/>
          <w:sz w:val="32"/>
          <w:szCs w:val="32"/>
        </w:rPr>
        <w:t>于当地最低生活保障标准，且财产符合当地特困人员财产状况规定的。（收入包括工资性收入、经营净收入、财产净收入、转移净收入等各类收入，不包括城乡居民基本养老保险中的基础养老金、基本医疗保险等社会保险和高龄津贴等社会福利补贴。财产状况认定标准由</w:t>
      </w:r>
      <w:r>
        <w:rPr>
          <w:rFonts w:eastAsia="仿宋_GB2312"/>
          <w:sz w:val="32"/>
          <w:szCs w:val="32"/>
        </w:rPr>
        <w:lastRenderedPageBreak/>
        <w:t>设区的市级以上地方人民政府民政部门制定，并报同级地方人民政府同意。）</w:t>
      </w:r>
    </w:p>
    <w:p w:rsidR="002C578A" w:rsidRDefault="00B4238E">
      <w:pPr>
        <w:spacing w:line="560" w:lineRule="exact"/>
        <w:ind w:firstLineChars="200" w:firstLine="640"/>
        <w:rPr>
          <w:rFonts w:eastAsia="仿宋_GB2312"/>
          <w:sz w:val="32"/>
          <w:szCs w:val="32"/>
        </w:rPr>
      </w:pPr>
      <w:r>
        <w:rPr>
          <w:rFonts w:eastAsia="仿宋_GB2312"/>
          <w:sz w:val="32"/>
          <w:szCs w:val="32"/>
          <w:lang w:eastAsia="ja-JP"/>
        </w:rPr>
        <w:t>③</w:t>
      </w:r>
      <w:r>
        <w:rPr>
          <w:rFonts w:eastAsia="仿宋_GB2312"/>
          <w:sz w:val="32"/>
          <w:szCs w:val="32"/>
        </w:rPr>
        <w:t> </w:t>
      </w:r>
      <w:r>
        <w:rPr>
          <w:rFonts w:eastAsia="仿宋_GB2312"/>
          <w:sz w:val="32"/>
          <w:szCs w:val="32"/>
        </w:rPr>
        <w:t>法定赡养、抚养、扶养义务人无履行义务能力。判断标准为，法定义务人是否符合下列情形之一：</w:t>
      </w:r>
      <w:r>
        <w:rPr>
          <w:rFonts w:eastAsia="仿宋_GB2312"/>
          <w:sz w:val="32"/>
          <w:szCs w:val="32"/>
        </w:rPr>
        <w:t>a.</w:t>
      </w:r>
      <w:r>
        <w:rPr>
          <w:rFonts w:eastAsia="仿宋_GB2312"/>
          <w:sz w:val="32"/>
          <w:szCs w:val="32"/>
        </w:rPr>
        <w:t>义务人为特困人员的；</w:t>
      </w:r>
      <w:r>
        <w:rPr>
          <w:rFonts w:eastAsia="仿宋_GB2312"/>
          <w:sz w:val="32"/>
          <w:szCs w:val="32"/>
        </w:rPr>
        <w:t>b.</w:t>
      </w:r>
      <w:r>
        <w:rPr>
          <w:rFonts w:eastAsia="仿宋_GB2312"/>
          <w:sz w:val="32"/>
          <w:szCs w:val="32"/>
        </w:rPr>
        <w:t>义务人</w:t>
      </w:r>
      <w:r>
        <w:rPr>
          <w:rFonts w:eastAsia="仿宋_GB2312"/>
          <w:sz w:val="32"/>
          <w:szCs w:val="32"/>
        </w:rPr>
        <w:t>60</w:t>
      </w:r>
      <w:r>
        <w:rPr>
          <w:rFonts w:eastAsia="仿宋_GB2312"/>
          <w:sz w:val="32"/>
          <w:szCs w:val="32"/>
        </w:rPr>
        <w:t>周岁以上的；</w:t>
      </w:r>
      <w:r>
        <w:rPr>
          <w:rFonts w:eastAsia="仿宋_GB2312"/>
          <w:sz w:val="32"/>
          <w:szCs w:val="32"/>
        </w:rPr>
        <w:t>c.</w:t>
      </w:r>
      <w:r>
        <w:rPr>
          <w:rFonts w:eastAsia="仿宋_GB2312"/>
          <w:sz w:val="32"/>
          <w:szCs w:val="32"/>
        </w:rPr>
        <w:t>义务人属最低生活保障对象或低收入对象的；</w:t>
      </w:r>
      <w:r>
        <w:rPr>
          <w:rFonts w:eastAsia="仿宋_GB2312"/>
          <w:sz w:val="32"/>
          <w:szCs w:val="32"/>
        </w:rPr>
        <w:t>d.</w:t>
      </w:r>
      <w:r>
        <w:rPr>
          <w:rFonts w:eastAsia="仿宋_GB2312"/>
          <w:sz w:val="32"/>
          <w:szCs w:val="32"/>
        </w:rPr>
        <w:t>义务人为全日制在校学生的；</w:t>
      </w:r>
      <w:r>
        <w:rPr>
          <w:rFonts w:eastAsia="仿宋_GB2312"/>
          <w:sz w:val="32"/>
          <w:szCs w:val="32"/>
        </w:rPr>
        <w:t>e.</w:t>
      </w:r>
      <w:r>
        <w:rPr>
          <w:rFonts w:eastAsia="仿宋_GB2312"/>
          <w:sz w:val="32"/>
          <w:szCs w:val="32"/>
        </w:rPr>
        <w:t>义务人为残疾等级一、二级的重度残疾人的；</w:t>
      </w:r>
      <w:r>
        <w:rPr>
          <w:rFonts w:eastAsia="仿宋_GB2312"/>
          <w:sz w:val="32"/>
          <w:szCs w:val="32"/>
        </w:rPr>
        <w:t>f.</w:t>
      </w:r>
      <w:r>
        <w:rPr>
          <w:rFonts w:eastAsia="仿宋_GB2312"/>
          <w:sz w:val="32"/>
          <w:szCs w:val="32"/>
        </w:rPr>
        <w:t>义务人为经县级人民政府认定的支出型贫困医疗救助对象的；</w:t>
      </w:r>
      <w:r>
        <w:rPr>
          <w:rFonts w:eastAsia="仿宋_GB2312"/>
          <w:sz w:val="32"/>
          <w:szCs w:val="32"/>
        </w:rPr>
        <w:t>g.</w:t>
      </w:r>
      <w:r>
        <w:rPr>
          <w:rFonts w:eastAsia="仿宋_GB2312"/>
          <w:sz w:val="32"/>
          <w:szCs w:val="32"/>
        </w:rPr>
        <w:t>义务人无民事行为能力、被宣告失踪、或者在监狱服刑的人员，且财产符合当地特困人员财产状况规定的。</w:t>
      </w:r>
    </w:p>
    <w:p w:rsidR="002C578A" w:rsidRDefault="00B4238E">
      <w:pPr>
        <w:spacing w:line="560" w:lineRule="exact"/>
        <w:ind w:firstLineChars="200" w:firstLine="640"/>
        <w:rPr>
          <w:rFonts w:eastAsia="仿宋_GB2312"/>
          <w:sz w:val="32"/>
          <w:szCs w:val="32"/>
        </w:rPr>
      </w:pPr>
      <w:r>
        <w:rPr>
          <w:rFonts w:eastAsia="仿宋_GB2312"/>
          <w:sz w:val="32"/>
          <w:szCs w:val="32"/>
        </w:rPr>
        <w:t>④</w:t>
      </w:r>
      <w:r>
        <w:rPr>
          <w:rFonts w:eastAsia="仿宋_GB2312"/>
          <w:sz w:val="32"/>
          <w:szCs w:val="32"/>
        </w:rPr>
        <w:t>未满</w:t>
      </w:r>
      <w:r>
        <w:rPr>
          <w:rFonts w:eastAsia="仿宋_GB2312"/>
          <w:sz w:val="32"/>
          <w:szCs w:val="32"/>
        </w:rPr>
        <w:t>16</w:t>
      </w:r>
      <w:r>
        <w:rPr>
          <w:rFonts w:eastAsia="仿宋_GB2312"/>
          <w:sz w:val="32"/>
          <w:szCs w:val="32"/>
        </w:rPr>
        <w:t>周岁的未成年人，同时符合特困人员救助供养条件和孤儿认定条件的，应当纳入孤儿基本生活保障范</w:t>
      </w:r>
      <w:r>
        <w:rPr>
          <w:rFonts w:eastAsia="仿宋_GB2312"/>
          <w:sz w:val="32"/>
          <w:szCs w:val="32"/>
        </w:rPr>
        <w:t>围，不再认定为特困人员。</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）判断方法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符合</w:t>
      </w:r>
      <w:r>
        <w:rPr>
          <w:rFonts w:eastAsia="仿宋_GB2312"/>
          <w:color w:val="000000"/>
          <w:sz w:val="32"/>
          <w:szCs w:val="32"/>
        </w:rPr>
        <w:t>“</w:t>
      </w:r>
      <w:r>
        <w:rPr>
          <w:rFonts w:eastAsia="仿宋_GB2312"/>
          <w:color w:val="000000"/>
          <w:sz w:val="32"/>
          <w:szCs w:val="32"/>
        </w:rPr>
        <w:t>特困供养人员</w:t>
      </w:r>
      <w:r>
        <w:rPr>
          <w:rFonts w:eastAsia="仿宋_GB2312"/>
          <w:color w:val="000000"/>
          <w:sz w:val="32"/>
          <w:szCs w:val="32"/>
        </w:rPr>
        <w:t>”</w:t>
      </w:r>
      <w:r>
        <w:rPr>
          <w:rFonts w:eastAsia="仿宋_GB2312"/>
          <w:color w:val="000000"/>
          <w:sz w:val="32"/>
          <w:szCs w:val="32"/>
        </w:rPr>
        <w:t>的学生，提交</w:t>
      </w:r>
      <w:r>
        <w:rPr>
          <w:rFonts w:eastAsia="仿宋_GB2312" w:hAnsi="仿宋_GB2312"/>
          <w:sz w:val="32"/>
          <w:szCs w:val="32"/>
        </w:rPr>
        <w:t>省民政厅和省财政厅印制的《广东省农村五保供养证书》（今后证书将统一为《广东省特困人员供养证》）。</w:t>
      </w:r>
    </w:p>
    <w:p w:rsidR="002C578A" w:rsidRDefault="00B4238E">
      <w:pPr>
        <w:spacing w:line="560" w:lineRule="exact"/>
        <w:ind w:firstLineChars="200" w:firstLine="643"/>
        <w:rPr>
          <w:rFonts w:eastAsia="仿宋_GB2312"/>
          <w:b/>
          <w:sz w:val="32"/>
          <w:szCs w:val="32"/>
        </w:rPr>
      </w:pPr>
      <w:r>
        <w:rPr>
          <w:rFonts w:eastAsia="仿宋_GB2312"/>
          <w:b/>
          <w:sz w:val="32"/>
          <w:szCs w:val="32"/>
        </w:rPr>
        <w:t>5.</w:t>
      </w:r>
      <w:r>
        <w:rPr>
          <w:rFonts w:eastAsia="仿宋_GB2312"/>
          <w:b/>
          <w:sz w:val="32"/>
          <w:szCs w:val="32"/>
        </w:rPr>
        <w:t>指标：</w:t>
      </w:r>
      <w:r>
        <w:rPr>
          <w:rFonts w:eastAsia="仿宋_GB2312"/>
          <w:b/>
          <w:sz w:val="32"/>
          <w:szCs w:val="32"/>
        </w:rPr>
        <w:t>“</w:t>
      </w:r>
      <w:r>
        <w:rPr>
          <w:rFonts w:eastAsia="仿宋_GB2312"/>
          <w:b/>
          <w:sz w:val="32"/>
          <w:szCs w:val="32"/>
        </w:rPr>
        <w:t>最低生活保障家庭</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是指家庭户籍、财产和人均收入状况均符合国家、省和当地规定的最低生活保障认定标准的城乡家庭。</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sz w:val="32"/>
          <w:szCs w:val="32"/>
        </w:rPr>
      </w:pPr>
      <w:r>
        <w:rPr>
          <w:rFonts w:eastAsia="仿宋_GB2312"/>
          <w:sz w:val="32"/>
          <w:szCs w:val="32"/>
        </w:rPr>
        <w:lastRenderedPageBreak/>
        <w:t>①</w:t>
      </w:r>
      <w:r>
        <w:rPr>
          <w:rFonts w:eastAsia="仿宋_GB2312"/>
          <w:sz w:val="32"/>
          <w:szCs w:val="32"/>
        </w:rPr>
        <w:t>提交有效期内的省民政厅和省财政厅（或市民政局）印制《广东省城乡居民最低生活保障证》。</w:t>
      </w:r>
    </w:p>
    <w:p w:rsidR="002C578A" w:rsidRDefault="00B4238E">
      <w:pPr>
        <w:spacing w:line="560" w:lineRule="exact"/>
        <w:ind w:firstLineChars="200" w:firstLine="640"/>
        <w:rPr>
          <w:rFonts w:eastAsia="仿宋_GB2312"/>
          <w:sz w:val="32"/>
          <w:szCs w:val="32"/>
        </w:rPr>
      </w:pPr>
      <w:r>
        <w:rPr>
          <w:rFonts w:eastAsia="仿宋_GB2312"/>
          <w:sz w:val="32"/>
          <w:szCs w:val="32"/>
        </w:rPr>
        <w:t>②</w:t>
      </w:r>
      <w:r>
        <w:rPr>
          <w:rFonts w:eastAsia="仿宋_GB2312"/>
          <w:sz w:val="32"/>
          <w:szCs w:val="32"/>
        </w:rPr>
        <w:t>部分边远地区或欠发达地区学生，未能提交当地民政部门核发的《最低生活保障证》，或其证明未能体现</w:t>
      </w:r>
      <w:r>
        <w:rPr>
          <w:rFonts w:eastAsia="仿宋_GB2312"/>
          <w:sz w:val="32"/>
          <w:szCs w:val="32"/>
        </w:rPr>
        <w:t>有效期的，可提交近六个月最低生活保障金银行发放流水予以佐证。</w:t>
      </w:r>
    </w:p>
    <w:p w:rsidR="002C578A" w:rsidRDefault="00B4238E">
      <w:pPr>
        <w:spacing w:line="560" w:lineRule="exact"/>
        <w:ind w:firstLineChars="200" w:firstLine="643"/>
        <w:rPr>
          <w:rFonts w:eastAsia="仿宋_GB2312"/>
          <w:b/>
          <w:sz w:val="32"/>
          <w:szCs w:val="32"/>
        </w:rPr>
      </w:pPr>
      <w:r>
        <w:rPr>
          <w:rFonts w:eastAsia="仿宋_GB2312"/>
          <w:b/>
          <w:sz w:val="32"/>
          <w:szCs w:val="32"/>
        </w:rPr>
        <w:t>6.</w:t>
      </w:r>
      <w:r>
        <w:rPr>
          <w:rFonts w:eastAsia="仿宋_GB2312"/>
          <w:b/>
          <w:sz w:val="32"/>
          <w:szCs w:val="32"/>
        </w:rPr>
        <w:t>指标：</w:t>
      </w:r>
      <w:r>
        <w:rPr>
          <w:rFonts w:eastAsia="仿宋_GB2312"/>
          <w:b/>
          <w:sz w:val="32"/>
          <w:szCs w:val="32"/>
        </w:rPr>
        <w:t>“</w:t>
      </w:r>
      <w:r>
        <w:rPr>
          <w:rFonts w:eastAsia="仿宋_GB2312"/>
          <w:b/>
          <w:sz w:val="32"/>
          <w:szCs w:val="32"/>
        </w:rPr>
        <w:t>特困职工子女</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特困职工是指连续</w:t>
      </w:r>
      <w:r>
        <w:rPr>
          <w:rFonts w:eastAsia="仿宋_GB2312"/>
          <w:sz w:val="32"/>
          <w:szCs w:val="32"/>
        </w:rPr>
        <w:t>6</w:t>
      </w:r>
      <w:r>
        <w:rPr>
          <w:rFonts w:eastAsia="仿宋_GB2312"/>
          <w:sz w:val="32"/>
          <w:szCs w:val="32"/>
        </w:rPr>
        <w:t>个月以上家庭实际人均收入低于当地最低生活保障标准，未经政府救助，生活特别困难的职工家庭；家庭人均收入低于当地最低生活保障标准，经政府救助后仍生活困难的职工家庭；家庭人均收入略高于当地最低生活保障标准（可根据实际情况参照当地人民政府规定的低收入标准），但由于患病、子女上学、残疾、单亲及其他特殊原因造成生活困难的职工家庭；家庭人均收入在当地最低生活保障标准</w:t>
      </w:r>
      <w:r>
        <w:rPr>
          <w:rFonts w:eastAsia="仿宋_GB2312"/>
          <w:sz w:val="32"/>
          <w:szCs w:val="32"/>
        </w:rPr>
        <w:t>3</w:t>
      </w:r>
      <w:r>
        <w:rPr>
          <w:rFonts w:eastAsia="仿宋_GB2312"/>
          <w:sz w:val="32"/>
          <w:szCs w:val="32"/>
        </w:rPr>
        <w:t>倍（含）以内，但由于遭受突发事件、意</w:t>
      </w:r>
      <w:r>
        <w:rPr>
          <w:rFonts w:eastAsia="仿宋_GB2312"/>
          <w:sz w:val="32"/>
          <w:szCs w:val="32"/>
        </w:rPr>
        <w:t>外伤害、重大疾病及其他原因导致生活困难的职工家庭；加入工会组织、按务工地标准且符合上述条件之一的农民工家庭。特困职工子女指以上范围职工家庭子女。</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sz w:val="32"/>
          <w:szCs w:val="32"/>
        </w:rPr>
      </w:pPr>
      <w:r>
        <w:rPr>
          <w:rFonts w:eastAsia="仿宋_GB2312"/>
          <w:sz w:val="32"/>
          <w:szCs w:val="32"/>
        </w:rPr>
        <w:t>①</w:t>
      </w:r>
      <w:r>
        <w:rPr>
          <w:rFonts w:eastAsia="仿宋_GB2312"/>
          <w:sz w:val="32"/>
          <w:szCs w:val="32"/>
        </w:rPr>
        <w:t>困难职工家庭建档标准由各省（区、市）结合当地实际自行制定；</w:t>
      </w:r>
    </w:p>
    <w:p w:rsidR="002C578A" w:rsidRDefault="00B4238E">
      <w:pPr>
        <w:spacing w:line="560" w:lineRule="exact"/>
        <w:ind w:firstLineChars="200" w:firstLine="640"/>
        <w:rPr>
          <w:rFonts w:eastAsia="仿宋_GB2312"/>
          <w:sz w:val="32"/>
          <w:szCs w:val="32"/>
        </w:rPr>
      </w:pPr>
      <w:r>
        <w:rPr>
          <w:rFonts w:eastAsia="仿宋_GB2312"/>
          <w:sz w:val="32"/>
          <w:szCs w:val="32"/>
        </w:rPr>
        <w:t>②</w:t>
      </w:r>
      <w:r>
        <w:rPr>
          <w:rFonts w:eastAsia="仿宋_GB2312"/>
          <w:sz w:val="32"/>
          <w:szCs w:val="32"/>
        </w:rPr>
        <w:t>一般由各类国企、事业单位和民办非企业单位工作的在职困难职工向所在单位工会申请，由本区域县级以上工会困难职</w:t>
      </w:r>
      <w:r>
        <w:rPr>
          <w:rFonts w:eastAsia="仿宋_GB2312"/>
          <w:sz w:val="32"/>
          <w:szCs w:val="32"/>
        </w:rPr>
        <w:lastRenderedPageBreak/>
        <w:t>工帮扶中心负责对困难职工建立动态档案，对困难职工实施精准帮扶、解困脱困。</w:t>
      </w:r>
    </w:p>
    <w:p w:rsidR="002C578A" w:rsidRDefault="00B4238E">
      <w:pPr>
        <w:spacing w:line="560" w:lineRule="exact"/>
        <w:ind w:firstLineChars="200" w:firstLine="640"/>
        <w:rPr>
          <w:rFonts w:eastAsia="仿宋_GB2312"/>
          <w:sz w:val="32"/>
          <w:szCs w:val="32"/>
        </w:rPr>
      </w:pPr>
      <w:r>
        <w:rPr>
          <w:rFonts w:eastAsia="仿宋_GB2312"/>
          <w:sz w:val="32"/>
          <w:szCs w:val="32"/>
        </w:rPr>
        <w:t>③</w:t>
      </w:r>
      <w:r>
        <w:rPr>
          <w:rFonts w:eastAsia="仿宋_GB2312"/>
          <w:sz w:val="32"/>
          <w:szCs w:val="32"/>
        </w:rPr>
        <w:t>困难职工子女一般由本区域县级以上工会困难职工帮扶中心或县级工会组织出具相关证明。</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7.</w:t>
      </w:r>
      <w:r>
        <w:rPr>
          <w:rFonts w:eastAsia="仿宋_GB2312"/>
          <w:b/>
          <w:sz w:val="32"/>
          <w:szCs w:val="32"/>
        </w:rPr>
        <w:t>指标：</w:t>
      </w:r>
      <w:r>
        <w:rPr>
          <w:rFonts w:eastAsia="仿宋_GB2312"/>
          <w:b/>
          <w:sz w:val="32"/>
          <w:szCs w:val="32"/>
        </w:rPr>
        <w:t>“</w:t>
      </w:r>
      <w:r>
        <w:rPr>
          <w:rFonts w:eastAsia="仿宋_GB2312"/>
          <w:b/>
          <w:color w:val="000000"/>
          <w:sz w:val="32"/>
          <w:szCs w:val="32"/>
        </w:rPr>
        <w:t>低收入</w:t>
      </w:r>
      <w:r>
        <w:rPr>
          <w:rFonts w:eastAsia="仿宋_GB2312"/>
          <w:b/>
          <w:color w:val="000000"/>
          <w:sz w:val="32"/>
          <w:szCs w:val="32"/>
        </w:rPr>
        <w:t>（低保边缘、低保临界）家庭</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w:t>
      </w:r>
      <w:r>
        <w:rPr>
          <w:rFonts w:eastAsia="仿宋_GB2312"/>
          <w:color w:val="000000"/>
          <w:sz w:val="32"/>
          <w:szCs w:val="32"/>
        </w:rPr>
        <w:t>1</w:t>
      </w:r>
      <w:r>
        <w:rPr>
          <w:rFonts w:eastAsia="仿宋_GB2312"/>
          <w:color w:val="000000"/>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t>指家庭成员人均收入和家庭财产状况符合当地人民政府规定的低收入（低保边缘、低保临界）认定标准的家庭。</w:t>
      </w:r>
    </w:p>
    <w:p w:rsidR="002C578A" w:rsidRDefault="00B4238E">
      <w:pPr>
        <w:spacing w:line="560" w:lineRule="exact"/>
        <w:ind w:firstLineChars="200" w:firstLine="640"/>
        <w:rPr>
          <w:rFonts w:eastAsia="仿宋_GB2312"/>
          <w:sz w:val="32"/>
          <w:szCs w:val="32"/>
        </w:rPr>
      </w:pPr>
      <w:r>
        <w:rPr>
          <w:rFonts w:eastAsia="仿宋_GB2312"/>
          <w:sz w:val="32"/>
          <w:szCs w:val="32"/>
        </w:rPr>
        <w:t>家庭成员是指具有法定赡养、抚养或扶养关系并共同生活的人员。</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）判断方法</w:t>
      </w:r>
    </w:p>
    <w:p w:rsidR="002C578A" w:rsidRDefault="00B4238E">
      <w:pPr>
        <w:spacing w:line="560" w:lineRule="exact"/>
        <w:ind w:firstLineChars="200" w:firstLine="640"/>
        <w:rPr>
          <w:rFonts w:eastAsia="仿宋_GB2312"/>
          <w:sz w:val="32"/>
          <w:szCs w:val="32"/>
        </w:rPr>
      </w:pPr>
      <w:r>
        <w:rPr>
          <w:rFonts w:eastAsia="仿宋_GB2312"/>
          <w:sz w:val="32"/>
          <w:szCs w:val="32"/>
        </w:rPr>
        <w:t>低收入（低保边缘、低保临界）家庭学生，应提交所在地县级以上民政部门出具的低收入家庭证书、低保边缘家庭证书、低保临界家庭证书等。</w:t>
      </w:r>
    </w:p>
    <w:p w:rsidR="002C578A" w:rsidRDefault="00B4238E">
      <w:pPr>
        <w:spacing w:line="560" w:lineRule="exact"/>
        <w:ind w:firstLineChars="200" w:firstLine="643"/>
        <w:rPr>
          <w:rFonts w:eastAsia="仿宋_GB2312"/>
          <w:b/>
          <w:sz w:val="32"/>
          <w:szCs w:val="32"/>
        </w:rPr>
      </w:pPr>
      <w:r>
        <w:rPr>
          <w:rFonts w:eastAsia="仿宋_GB2312"/>
          <w:b/>
          <w:sz w:val="32"/>
          <w:szCs w:val="32"/>
        </w:rPr>
        <w:t>8.</w:t>
      </w:r>
      <w:r>
        <w:rPr>
          <w:rFonts w:eastAsia="仿宋_GB2312"/>
          <w:b/>
          <w:sz w:val="32"/>
          <w:szCs w:val="32"/>
        </w:rPr>
        <w:t>指标：</w:t>
      </w:r>
      <w:r>
        <w:rPr>
          <w:rFonts w:eastAsia="仿宋_GB2312"/>
          <w:b/>
          <w:sz w:val="32"/>
          <w:szCs w:val="32"/>
        </w:rPr>
        <w:t>“</w:t>
      </w:r>
      <w:r>
        <w:rPr>
          <w:rFonts w:eastAsia="仿宋_GB2312"/>
          <w:b/>
          <w:sz w:val="32"/>
          <w:szCs w:val="32"/>
        </w:rPr>
        <w:t>孤儿</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孤儿是指失去父母、查找不到生父母的未成年人。其中，</w:t>
      </w:r>
      <w:r>
        <w:rPr>
          <w:rFonts w:eastAsia="仿宋_GB2312"/>
          <w:color w:val="000000"/>
          <w:sz w:val="32"/>
          <w:szCs w:val="32"/>
        </w:rPr>
        <w:t>“</w:t>
      </w:r>
      <w:r>
        <w:rPr>
          <w:rFonts w:eastAsia="仿宋_GB2312"/>
          <w:color w:val="000000"/>
          <w:sz w:val="32"/>
          <w:szCs w:val="32"/>
        </w:rPr>
        <w:t>未成年人</w:t>
      </w:r>
      <w:r>
        <w:rPr>
          <w:rFonts w:eastAsia="仿宋_GB2312"/>
          <w:color w:val="000000"/>
          <w:sz w:val="32"/>
          <w:szCs w:val="32"/>
        </w:rPr>
        <w:t>”</w:t>
      </w:r>
      <w:r>
        <w:rPr>
          <w:rFonts w:eastAsia="仿宋_GB2312"/>
          <w:color w:val="000000"/>
          <w:sz w:val="32"/>
          <w:szCs w:val="32"/>
        </w:rPr>
        <w:t>定义依据《中华人民共和国未成年人保护法》，指未满</w:t>
      </w:r>
      <w:r>
        <w:rPr>
          <w:rFonts w:eastAsia="仿宋_GB2312"/>
          <w:color w:val="000000"/>
          <w:sz w:val="32"/>
          <w:szCs w:val="32"/>
        </w:rPr>
        <w:t>18</w:t>
      </w:r>
      <w:r>
        <w:rPr>
          <w:rFonts w:eastAsia="仿宋_GB2312"/>
          <w:color w:val="000000"/>
          <w:sz w:val="32"/>
          <w:szCs w:val="32"/>
        </w:rPr>
        <w:t>周岁的公民。</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sz w:val="32"/>
          <w:szCs w:val="32"/>
        </w:rPr>
        <w:t>①</w:t>
      </w:r>
      <w:r>
        <w:rPr>
          <w:rFonts w:eastAsia="仿宋_GB2312"/>
          <w:sz w:val="32"/>
          <w:szCs w:val="32"/>
        </w:rPr>
        <w:t>未满</w:t>
      </w:r>
      <w:r>
        <w:rPr>
          <w:rFonts w:eastAsia="仿宋_GB2312"/>
          <w:sz w:val="32"/>
          <w:szCs w:val="32"/>
        </w:rPr>
        <w:t>18</w:t>
      </w:r>
      <w:r>
        <w:rPr>
          <w:rFonts w:eastAsia="仿宋_GB2312"/>
          <w:sz w:val="32"/>
          <w:szCs w:val="32"/>
        </w:rPr>
        <w:t>周岁的</w:t>
      </w:r>
      <w:r>
        <w:rPr>
          <w:rFonts w:eastAsia="仿宋_GB2312"/>
          <w:color w:val="000000"/>
          <w:sz w:val="32"/>
          <w:szCs w:val="32"/>
        </w:rPr>
        <w:t>孤儿，应提交由民政部监制的《儿童福利证》。</w:t>
      </w:r>
    </w:p>
    <w:p w:rsidR="002C578A" w:rsidRDefault="00B4238E">
      <w:pPr>
        <w:spacing w:line="560" w:lineRule="exact"/>
        <w:ind w:firstLineChars="200" w:firstLine="640"/>
        <w:rPr>
          <w:rFonts w:eastAsia="仿宋_GB2312"/>
          <w:color w:val="000000"/>
          <w:kern w:val="0"/>
          <w:sz w:val="32"/>
          <w:szCs w:val="32"/>
        </w:rPr>
      </w:pPr>
      <w:r>
        <w:rPr>
          <w:rFonts w:eastAsia="仿宋_GB2312"/>
          <w:color w:val="000000"/>
          <w:sz w:val="32"/>
          <w:szCs w:val="32"/>
        </w:rPr>
        <w:lastRenderedPageBreak/>
        <w:t>②</w:t>
      </w:r>
      <w:r>
        <w:rPr>
          <w:rFonts w:eastAsia="仿宋_GB2312"/>
          <w:color w:val="000000"/>
          <w:sz w:val="32"/>
          <w:szCs w:val="32"/>
        </w:rPr>
        <w:t>满</w:t>
      </w:r>
      <w:r>
        <w:rPr>
          <w:rFonts w:eastAsia="仿宋_GB2312"/>
          <w:color w:val="000000"/>
          <w:sz w:val="32"/>
          <w:szCs w:val="32"/>
        </w:rPr>
        <w:t>18</w:t>
      </w:r>
      <w:r>
        <w:rPr>
          <w:rFonts w:eastAsia="仿宋_GB2312"/>
          <w:color w:val="000000"/>
          <w:sz w:val="32"/>
          <w:szCs w:val="32"/>
        </w:rPr>
        <w:t>周岁的孤儿，不再持有相关证件，可提交</w:t>
      </w:r>
      <w:r>
        <w:rPr>
          <w:rFonts w:eastAsia="仿宋_GB2312"/>
          <w:color w:val="000000"/>
          <w:kern w:val="0"/>
          <w:sz w:val="32"/>
          <w:szCs w:val="32"/>
        </w:rPr>
        <w:t>儿童福利机构或孤儿住所地民政部门出具的证明及户口簿复印件予以认定。</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9.</w:t>
      </w:r>
      <w:r>
        <w:rPr>
          <w:rFonts w:eastAsia="仿宋_GB2312"/>
          <w:b/>
          <w:sz w:val="32"/>
          <w:szCs w:val="32"/>
        </w:rPr>
        <w:t>指标：</w:t>
      </w:r>
      <w:r>
        <w:rPr>
          <w:rFonts w:eastAsia="仿宋_GB2312"/>
          <w:b/>
          <w:sz w:val="32"/>
          <w:szCs w:val="32"/>
        </w:rPr>
        <w:t>“</w:t>
      </w:r>
      <w:r>
        <w:rPr>
          <w:rFonts w:eastAsia="仿宋_GB2312"/>
          <w:b/>
          <w:color w:val="000000"/>
          <w:sz w:val="32"/>
          <w:szCs w:val="32"/>
        </w:rPr>
        <w:t>父母一方抚养</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w:t>
      </w:r>
      <w:r>
        <w:rPr>
          <w:rFonts w:eastAsia="仿宋_GB2312"/>
          <w:color w:val="000000"/>
          <w:sz w:val="32"/>
          <w:szCs w:val="32"/>
        </w:rPr>
        <w:t>1</w:t>
      </w:r>
      <w:r>
        <w:rPr>
          <w:rFonts w:eastAsia="仿宋_GB2312"/>
          <w:color w:val="000000"/>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指父母任一方因故身亡或符合法院判定失踪，由其单一方给所属子女承担抚养义务。</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父母分居或离异后，父母双方仍必须共同抚养子女，不能纳入该指标。</w:t>
      </w:r>
    </w:p>
    <w:p w:rsidR="002C578A" w:rsidRDefault="00B4238E">
      <w:pPr>
        <w:spacing w:line="560" w:lineRule="exact"/>
        <w:ind w:firstLineChars="200" w:firstLine="640"/>
        <w:rPr>
          <w:rFonts w:eastAsia="仿宋_GB2312"/>
          <w:sz w:val="32"/>
          <w:szCs w:val="32"/>
        </w:rPr>
      </w:pPr>
      <w:r>
        <w:rPr>
          <w:rFonts w:eastAsia="仿宋_GB2312"/>
          <w:color w:val="000000"/>
          <w:sz w:val="32"/>
          <w:szCs w:val="32"/>
        </w:rPr>
        <w:t>（</w:t>
      </w:r>
      <w:r>
        <w:rPr>
          <w:rFonts w:eastAsia="仿宋_GB2312"/>
          <w:color w:val="000000"/>
          <w:sz w:val="32"/>
          <w:szCs w:val="32"/>
        </w:rPr>
        <w:t>2</w:t>
      </w:r>
      <w:r>
        <w:rPr>
          <w:rFonts w:eastAsia="仿宋_GB2312"/>
          <w:color w:val="000000"/>
          <w:sz w:val="32"/>
          <w:szCs w:val="32"/>
        </w:rPr>
        <w:t>）</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学生提交村（居）委会以上级别证明和家庭户口簿复印件。</w:t>
      </w:r>
    </w:p>
    <w:p w:rsidR="002C578A" w:rsidRDefault="00B4238E">
      <w:pPr>
        <w:spacing w:line="560" w:lineRule="exact"/>
        <w:ind w:firstLineChars="200" w:firstLine="643"/>
        <w:rPr>
          <w:rFonts w:eastAsia="仿宋_GB2312"/>
          <w:b/>
          <w:color w:val="000000"/>
          <w:kern w:val="0"/>
          <w:sz w:val="32"/>
          <w:szCs w:val="32"/>
        </w:rPr>
      </w:pPr>
      <w:r>
        <w:rPr>
          <w:rFonts w:eastAsia="仿宋_GB2312"/>
          <w:b/>
          <w:sz w:val="32"/>
          <w:szCs w:val="32"/>
        </w:rPr>
        <w:t>10.</w:t>
      </w:r>
      <w:r>
        <w:rPr>
          <w:rFonts w:eastAsia="仿宋_GB2312"/>
          <w:b/>
          <w:sz w:val="32"/>
          <w:szCs w:val="32"/>
        </w:rPr>
        <w:t>指标：</w:t>
      </w:r>
      <w:r>
        <w:rPr>
          <w:rFonts w:eastAsia="仿宋_GB2312"/>
          <w:b/>
          <w:sz w:val="32"/>
          <w:szCs w:val="32"/>
        </w:rPr>
        <w:t>“</w:t>
      </w:r>
      <w:r>
        <w:rPr>
          <w:rFonts w:eastAsia="仿宋_GB2312"/>
          <w:b/>
          <w:sz w:val="32"/>
          <w:szCs w:val="32"/>
        </w:rPr>
        <w:t>享受国家定期抚恤补助的优抚对象</w:t>
      </w:r>
      <w:r>
        <w:rPr>
          <w:rFonts w:eastAsia="仿宋_GB2312"/>
          <w:b/>
          <w:sz w:val="32"/>
          <w:szCs w:val="32"/>
        </w:rPr>
        <w:t>”</w:t>
      </w:r>
    </w:p>
    <w:p w:rsidR="002C578A" w:rsidRDefault="00B4238E">
      <w:pPr>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1</w:t>
      </w:r>
      <w:r>
        <w:rPr>
          <w:rFonts w:eastAsia="仿宋_GB2312"/>
          <w:color w:val="000000"/>
          <w:kern w:val="0"/>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bCs/>
          <w:color w:val="000000"/>
          <w:sz w:val="32"/>
          <w:szCs w:val="32"/>
        </w:rPr>
        <w:t>可能适用有关教育救助政策的享受国家定期抚恤补助的优抚对象（不含在乡复员军人、</w:t>
      </w:r>
      <w:r>
        <w:rPr>
          <w:rFonts w:eastAsia="仿宋_GB2312"/>
          <w:bCs/>
          <w:color w:val="000000"/>
          <w:sz w:val="32"/>
          <w:szCs w:val="32"/>
        </w:rPr>
        <w:t>60</w:t>
      </w:r>
      <w:r>
        <w:rPr>
          <w:rFonts w:eastAsia="仿宋_GB2312"/>
          <w:bCs/>
          <w:color w:val="000000"/>
          <w:sz w:val="32"/>
          <w:szCs w:val="32"/>
        </w:rPr>
        <w:t>周岁农村籍退役士兵和老烈士子女等三类</w:t>
      </w:r>
      <w:r>
        <w:rPr>
          <w:rFonts w:eastAsia="仿宋_GB2312"/>
          <w:bCs/>
          <w:color w:val="000000"/>
          <w:sz w:val="32"/>
          <w:szCs w:val="32"/>
        </w:rPr>
        <w:t>60</w:t>
      </w:r>
      <w:r>
        <w:rPr>
          <w:rFonts w:eastAsia="仿宋_GB2312"/>
          <w:bCs/>
          <w:color w:val="000000"/>
          <w:sz w:val="32"/>
          <w:szCs w:val="32"/>
        </w:rPr>
        <w:t>周岁以上对象）</w:t>
      </w:r>
      <w:r>
        <w:rPr>
          <w:rFonts w:eastAsia="仿宋_GB2312"/>
          <w:color w:val="000000"/>
          <w:sz w:val="32"/>
          <w:szCs w:val="32"/>
        </w:rPr>
        <w:t>：包括残疾军人、</w:t>
      </w:r>
      <w:r>
        <w:rPr>
          <w:rFonts w:eastAsia="仿宋_GB2312"/>
          <w:color w:val="000000"/>
          <w:sz w:val="32"/>
          <w:szCs w:val="32"/>
        </w:rPr>
        <w:t>“</w:t>
      </w:r>
      <w:r>
        <w:rPr>
          <w:rFonts w:eastAsia="仿宋_GB2312"/>
          <w:color w:val="000000"/>
          <w:sz w:val="32"/>
          <w:szCs w:val="32"/>
        </w:rPr>
        <w:t>三属</w:t>
      </w:r>
      <w:r>
        <w:rPr>
          <w:rFonts w:eastAsia="仿宋_GB2312"/>
          <w:color w:val="000000"/>
          <w:sz w:val="32"/>
          <w:szCs w:val="32"/>
        </w:rPr>
        <w:t>”</w:t>
      </w:r>
      <w:r>
        <w:rPr>
          <w:rFonts w:eastAsia="仿宋_GB2312"/>
          <w:color w:val="000000"/>
          <w:sz w:val="32"/>
          <w:szCs w:val="32"/>
        </w:rPr>
        <w:t>（烈士遗属、因公牺牲军人遗属、病故军人遗属）、带病回乡退伍军人、参战参核退役人员、直接参与铀矿开采军队退役人员等五大类对象。</w:t>
      </w:r>
    </w:p>
    <w:p w:rsidR="002C578A" w:rsidRDefault="00B4238E">
      <w:pPr>
        <w:spacing w:line="560" w:lineRule="exact"/>
        <w:ind w:firstLineChars="200" w:firstLine="640"/>
        <w:rPr>
          <w:rFonts w:eastAsia="仿宋_GB2312"/>
          <w:sz w:val="32"/>
          <w:szCs w:val="32"/>
        </w:rPr>
      </w:pPr>
      <w:r>
        <w:rPr>
          <w:rFonts w:eastAsia="仿宋_GB2312"/>
          <w:color w:val="000000"/>
          <w:sz w:val="32"/>
          <w:szCs w:val="32"/>
        </w:rPr>
        <w:t>（</w:t>
      </w:r>
      <w:r>
        <w:rPr>
          <w:rFonts w:eastAsia="仿宋_GB2312"/>
          <w:color w:val="000000"/>
          <w:sz w:val="32"/>
          <w:szCs w:val="32"/>
        </w:rPr>
        <w:t>2</w:t>
      </w:r>
      <w:r>
        <w:rPr>
          <w:rFonts w:eastAsia="仿宋_GB2312"/>
          <w:color w:val="000000"/>
          <w:sz w:val="32"/>
          <w:szCs w:val="32"/>
        </w:rPr>
        <w:t>）</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提交民政部制发的《中华人民共和国残疾军人证》、</w:t>
      </w:r>
      <w:r>
        <w:rPr>
          <w:rFonts w:eastAsia="仿宋_GB2312" w:hAnsi="仿宋_GB2312"/>
          <w:sz w:val="32"/>
          <w:szCs w:val="32"/>
        </w:rPr>
        <w:t>省民政厅印制的《优抚对象抚恤补助登记证》、省民政厅印制的《优抚</w:t>
      </w:r>
      <w:r>
        <w:rPr>
          <w:rFonts w:eastAsia="仿宋_GB2312" w:hAnsi="仿宋_GB2312"/>
          <w:sz w:val="32"/>
          <w:szCs w:val="32"/>
        </w:rPr>
        <w:lastRenderedPageBreak/>
        <w:t>对象抚恤补助登记证》。</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11.</w:t>
      </w:r>
      <w:r>
        <w:rPr>
          <w:rFonts w:eastAsia="仿宋_GB2312"/>
          <w:b/>
          <w:sz w:val="32"/>
          <w:szCs w:val="32"/>
        </w:rPr>
        <w:t>指标：</w:t>
      </w:r>
      <w:r>
        <w:rPr>
          <w:rFonts w:eastAsia="仿宋_GB2312"/>
          <w:b/>
          <w:sz w:val="32"/>
          <w:szCs w:val="32"/>
        </w:rPr>
        <w:t>“</w:t>
      </w:r>
      <w:r>
        <w:rPr>
          <w:rFonts w:eastAsia="仿宋_GB2312"/>
          <w:b/>
          <w:color w:val="000000"/>
          <w:sz w:val="32"/>
          <w:szCs w:val="32"/>
        </w:rPr>
        <w:t>残疾、残疾类别与残疾等级</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w:t>
      </w:r>
      <w:r>
        <w:rPr>
          <w:rFonts w:eastAsia="仿宋_GB2312"/>
          <w:color w:val="000000"/>
          <w:sz w:val="32"/>
          <w:szCs w:val="32"/>
        </w:rPr>
        <w:t>1</w:t>
      </w:r>
      <w:r>
        <w:rPr>
          <w:rFonts w:eastAsia="仿宋_GB2312"/>
          <w:color w:val="000000"/>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残疾指人的身体某部分</w:t>
      </w:r>
      <w:r>
        <w:rPr>
          <w:rFonts w:eastAsia="仿宋_GB2312"/>
          <w:color w:val="000000"/>
          <w:sz w:val="32"/>
          <w:szCs w:val="32"/>
        </w:rPr>
        <w:t>或其生理功能上的缺陷。</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残疾类别，共分为七类：视力残疾、听力残疾、言语残疾、肢体残疾、智力残疾、精神残疾及多重残疾。</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残疾等级，按伤害程度大致可分为：一级残疾、二级残疾、三级残疾、四级残疾（一级为重度，四级为轻度）。</w:t>
      </w:r>
    </w:p>
    <w:p w:rsidR="002C578A" w:rsidRDefault="00B4238E">
      <w:pPr>
        <w:spacing w:line="560" w:lineRule="exact"/>
        <w:ind w:firstLineChars="200" w:firstLine="640"/>
        <w:rPr>
          <w:rFonts w:eastAsia="仿宋_GB2312"/>
          <w:sz w:val="32"/>
          <w:szCs w:val="32"/>
        </w:rPr>
      </w:pPr>
      <w:r>
        <w:rPr>
          <w:rFonts w:eastAsia="仿宋_GB2312"/>
          <w:color w:val="000000"/>
          <w:sz w:val="32"/>
          <w:szCs w:val="32"/>
        </w:rPr>
        <w:t>（</w:t>
      </w:r>
      <w:r>
        <w:rPr>
          <w:rFonts w:eastAsia="仿宋_GB2312"/>
          <w:color w:val="000000"/>
          <w:sz w:val="32"/>
          <w:szCs w:val="32"/>
        </w:rPr>
        <w:t>2</w:t>
      </w:r>
      <w:r>
        <w:rPr>
          <w:rFonts w:eastAsia="仿宋_GB2312"/>
          <w:color w:val="000000"/>
          <w:sz w:val="32"/>
          <w:szCs w:val="32"/>
        </w:rPr>
        <w:t>）</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①</w:t>
      </w:r>
      <w:r>
        <w:rPr>
          <w:rFonts w:eastAsia="仿宋_GB2312"/>
          <w:color w:val="000000"/>
          <w:sz w:val="32"/>
          <w:szCs w:val="32"/>
        </w:rPr>
        <w:t>提交中国残疾人联合会统一印制、由县级残联核发的第二代残疾证（残疾人证）。认定时应检验《残疾人证》是否在有效期内。</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② “</w:t>
      </w:r>
      <w:r>
        <w:rPr>
          <w:rFonts w:eastAsia="仿宋_GB2312"/>
          <w:color w:val="000000"/>
          <w:sz w:val="32"/>
          <w:szCs w:val="32"/>
        </w:rPr>
        <w:t>视力残疾</w:t>
      </w:r>
      <w:r>
        <w:rPr>
          <w:rFonts w:eastAsia="仿宋_GB2312"/>
          <w:color w:val="000000"/>
          <w:sz w:val="32"/>
          <w:szCs w:val="32"/>
        </w:rPr>
        <w:t>”</w:t>
      </w:r>
      <w:r>
        <w:rPr>
          <w:rFonts w:eastAsia="仿宋_GB2312"/>
          <w:color w:val="000000"/>
          <w:sz w:val="32"/>
          <w:szCs w:val="32"/>
        </w:rPr>
        <w:t>、</w:t>
      </w:r>
      <w:r>
        <w:rPr>
          <w:rFonts w:eastAsia="仿宋_GB2312"/>
          <w:color w:val="000000"/>
          <w:sz w:val="32"/>
          <w:szCs w:val="32"/>
        </w:rPr>
        <w:t>“</w:t>
      </w:r>
      <w:r>
        <w:rPr>
          <w:rFonts w:eastAsia="仿宋_GB2312"/>
          <w:color w:val="000000"/>
          <w:sz w:val="32"/>
          <w:szCs w:val="32"/>
        </w:rPr>
        <w:t>听力残疾</w:t>
      </w:r>
      <w:r>
        <w:rPr>
          <w:rFonts w:eastAsia="仿宋_GB2312"/>
          <w:color w:val="000000"/>
          <w:sz w:val="32"/>
          <w:szCs w:val="32"/>
        </w:rPr>
        <w:t>”</w:t>
      </w:r>
      <w:r>
        <w:rPr>
          <w:rFonts w:eastAsia="仿宋_GB2312"/>
          <w:color w:val="000000"/>
          <w:sz w:val="32"/>
          <w:szCs w:val="32"/>
        </w:rPr>
        <w:t>和</w:t>
      </w:r>
      <w:r>
        <w:rPr>
          <w:rFonts w:eastAsia="仿宋_GB2312"/>
          <w:color w:val="000000"/>
          <w:sz w:val="32"/>
          <w:szCs w:val="32"/>
        </w:rPr>
        <w:t>“</w:t>
      </w:r>
      <w:r>
        <w:rPr>
          <w:rFonts w:eastAsia="仿宋_GB2312"/>
          <w:color w:val="000000"/>
          <w:sz w:val="32"/>
          <w:szCs w:val="32"/>
        </w:rPr>
        <w:t>智力残疾</w:t>
      </w:r>
      <w:r>
        <w:rPr>
          <w:rFonts w:eastAsia="仿宋_GB2312"/>
          <w:color w:val="000000"/>
          <w:sz w:val="32"/>
          <w:szCs w:val="32"/>
        </w:rPr>
        <w:t>”</w:t>
      </w:r>
      <w:r>
        <w:rPr>
          <w:rFonts w:eastAsia="仿宋_GB2312"/>
          <w:color w:val="000000"/>
          <w:sz w:val="32"/>
          <w:szCs w:val="32"/>
        </w:rPr>
        <w:t>单独分类，其余残疾类别列入</w:t>
      </w:r>
      <w:r>
        <w:rPr>
          <w:rFonts w:eastAsia="仿宋_GB2312"/>
          <w:color w:val="000000"/>
          <w:sz w:val="32"/>
          <w:szCs w:val="32"/>
        </w:rPr>
        <w:t>“</w:t>
      </w:r>
      <w:r>
        <w:rPr>
          <w:rFonts w:eastAsia="仿宋_GB2312"/>
          <w:color w:val="000000"/>
          <w:sz w:val="32"/>
          <w:szCs w:val="32"/>
        </w:rPr>
        <w:t>其他残疾</w:t>
      </w:r>
      <w:r>
        <w:rPr>
          <w:rFonts w:eastAsia="仿宋_GB2312"/>
          <w:color w:val="000000"/>
          <w:sz w:val="32"/>
          <w:szCs w:val="32"/>
        </w:rPr>
        <w:t>”</w:t>
      </w:r>
      <w:r>
        <w:rPr>
          <w:rFonts w:eastAsia="仿宋_GB2312"/>
          <w:color w:val="000000"/>
          <w:sz w:val="32"/>
          <w:szCs w:val="32"/>
        </w:rPr>
        <w:t>选项。</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③</w:t>
      </w:r>
      <w:r>
        <w:rPr>
          <w:rFonts w:eastAsia="仿宋_GB2312"/>
          <w:color w:val="000000"/>
          <w:sz w:val="32"/>
          <w:szCs w:val="32"/>
        </w:rPr>
        <w:t>父母残疾情况认定同上，依情况可判定申请学生是否为残疾人子女。</w:t>
      </w:r>
    </w:p>
    <w:p w:rsidR="002C578A" w:rsidRPr="00AC4496" w:rsidRDefault="00B4238E" w:rsidP="00AC4496">
      <w:pPr>
        <w:spacing w:line="520" w:lineRule="exact"/>
        <w:ind w:firstLine="640"/>
        <w:rPr>
          <w:rFonts w:ascii="楷体_GB2312" w:eastAsia="楷体_GB2312" w:hAnsi="黑体"/>
          <w:sz w:val="32"/>
          <w:szCs w:val="32"/>
        </w:rPr>
      </w:pPr>
      <w:r>
        <w:rPr>
          <w:rFonts w:eastAsia="仿宋_GB2312"/>
          <w:b/>
          <w:sz w:val="32"/>
          <w:szCs w:val="32"/>
        </w:rPr>
        <w:t>1</w:t>
      </w:r>
      <w:r>
        <w:rPr>
          <w:rFonts w:eastAsia="仿宋_GB2312"/>
          <w:b/>
          <w:sz w:val="32"/>
          <w:szCs w:val="32"/>
        </w:rPr>
        <w:t>2.</w:t>
      </w:r>
      <w:r>
        <w:rPr>
          <w:rFonts w:eastAsia="仿宋_GB2312"/>
          <w:b/>
          <w:sz w:val="32"/>
          <w:szCs w:val="32"/>
        </w:rPr>
        <w:t>指标：</w:t>
      </w:r>
      <w:r w:rsidR="00AC4496">
        <w:rPr>
          <w:rFonts w:ascii="楷体_GB2312" w:eastAsia="楷体_GB2312" w:hAnsi="黑体" w:hint="eastAsia"/>
          <w:sz w:val="32"/>
          <w:szCs w:val="32"/>
        </w:rPr>
        <w:t>“学生本人患重大疾病”</w:t>
      </w:r>
    </w:p>
    <w:p w:rsidR="00AC4496" w:rsidRPr="00482FDE" w:rsidRDefault="00AC4496" w:rsidP="00AC4496">
      <w:pPr>
        <w:spacing w:line="520" w:lineRule="exact"/>
        <w:ind w:firstLine="640"/>
        <w:rPr>
          <w:rFonts w:ascii="仿宋_GB2312" w:eastAsia="仿宋_GB2312" w:hAnsi="黑体" w:hint="eastAsia"/>
          <w:b/>
          <w:sz w:val="32"/>
          <w:szCs w:val="32"/>
        </w:rPr>
      </w:pPr>
      <w:r w:rsidRPr="00482FDE">
        <w:rPr>
          <w:rFonts w:ascii="仿宋_GB2312" w:eastAsia="仿宋_GB2312" w:hAnsi="黑体" w:hint="eastAsia"/>
          <w:b/>
          <w:sz w:val="32"/>
          <w:szCs w:val="32"/>
        </w:rPr>
        <w:t>1.解释</w:t>
      </w:r>
    </w:p>
    <w:p w:rsidR="00AC4496" w:rsidRDefault="00AC4496" w:rsidP="00AC4496">
      <w:pPr>
        <w:spacing w:line="520" w:lineRule="exact"/>
        <w:ind w:firstLine="640"/>
        <w:rPr>
          <w:rFonts w:eastAsia="仿宋_GB2312" w:hint="eastAsia"/>
          <w:color w:val="000000"/>
          <w:sz w:val="32"/>
          <w:szCs w:val="32"/>
        </w:rPr>
      </w:pPr>
      <w:r w:rsidRPr="000F5AC6">
        <w:rPr>
          <w:rFonts w:eastAsia="仿宋_GB2312"/>
          <w:color w:val="000000"/>
          <w:sz w:val="32"/>
          <w:szCs w:val="32"/>
        </w:rPr>
        <w:t>重大疾病是指医治花费巨大且在较长一段时间内严重影响患者及其家庭的正常工作和生活的疾病，一般包括：恶性肿瘤、严重心脑血管疾病、需要进行重大器官移植的手术、有可能造成终身残疾的伤病、晚期慢性病和严重精神病等。</w:t>
      </w:r>
    </w:p>
    <w:p w:rsidR="00AC4496" w:rsidRPr="00482FDE" w:rsidRDefault="00AC4496" w:rsidP="00AC4496">
      <w:pPr>
        <w:spacing w:line="520" w:lineRule="exact"/>
        <w:ind w:firstLine="640"/>
        <w:rPr>
          <w:rFonts w:ascii="仿宋_GB2312" w:eastAsia="仿宋_GB2312" w:hint="eastAsia"/>
          <w:b/>
          <w:color w:val="000000"/>
          <w:sz w:val="32"/>
          <w:szCs w:val="32"/>
        </w:rPr>
      </w:pPr>
      <w:r w:rsidRPr="00482FDE">
        <w:rPr>
          <w:rFonts w:ascii="仿宋_GB2312" w:eastAsia="仿宋_GB2312" w:hint="eastAsia"/>
          <w:b/>
          <w:color w:val="000000"/>
          <w:sz w:val="32"/>
          <w:szCs w:val="32"/>
        </w:rPr>
        <w:t>2.判断依据和方案</w:t>
      </w:r>
    </w:p>
    <w:p w:rsidR="00AC4496" w:rsidRPr="00A95B33" w:rsidRDefault="00AC4496" w:rsidP="00AC4496">
      <w:pPr>
        <w:spacing w:line="560" w:lineRule="exact"/>
        <w:ind w:firstLineChars="200" w:firstLine="640"/>
        <w:rPr>
          <w:rFonts w:ascii="仿宋_GB2312" w:eastAsia="仿宋_GB2312" w:hint="eastAsia"/>
          <w:sz w:val="32"/>
          <w:szCs w:val="32"/>
        </w:rPr>
      </w:pPr>
      <w:r w:rsidRPr="00A95B33">
        <w:rPr>
          <w:rFonts w:ascii="仿宋_GB2312" w:eastAsia="仿宋_GB2312" w:hint="eastAsia"/>
          <w:sz w:val="32"/>
          <w:szCs w:val="32"/>
        </w:rPr>
        <w:lastRenderedPageBreak/>
        <w:t>（1）提供县级区级以上或三甲医院诊断证明（病情诊断书及病历），证明中须显示所患何种疾病并盖医院公章，医生签名。</w:t>
      </w:r>
    </w:p>
    <w:p w:rsidR="00AC4496" w:rsidRPr="00A95B33" w:rsidRDefault="00AC4496" w:rsidP="00AC4496">
      <w:pPr>
        <w:spacing w:line="560" w:lineRule="exact"/>
        <w:ind w:firstLineChars="200" w:firstLine="640"/>
        <w:rPr>
          <w:rFonts w:ascii="仿宋_GB2312" w:eastAsia="仿宋_GB2312" w:hint="eastAsia"/>
          <w:color w:val="000000"/>
          <w:sz w:val="32"/>
          <w:szCs w:val="32"/>
        </w:rPr>
      </w:pPr>
      <w:r w:rsidRPr="00A95B33">
        <w:rPr>
          <w:rFonts w:ascii="仿宋_GB2312" w:eastAsia="仿宋_GB2312" w:hint="eastAsia"/>
          <w:sz w:val="32"/>
          <w:szCs w:val="32"/>
        </w:rPr>
        <w:t>（2）重大疾病范围参阅</w:t>
      </w:r>
      <w:r w:rsidRPr="00A95B33">
        <w:rPr>
          <w:rFonts w:ascii="仿宋_GB2312" w:eastAsia="仿宋_GB2312" w:hint="eastAsia"/>
          <w:color w:val="000000"/>
          <w:sz w:val="32"/>
          <w:szCs w:val="32"/>
        </w:rPr>
        <w:t>《重大疾病保险的疾病定义使用规范》。</w:t>
      </w:r>
    </w:p>
    <w:p w:rsidR="002C578A" w:rsidRDefault="00B4238E" w:rsidP="00AC4496">
      <w:pPr>
        <w:spacing w:line="560" w:lineRule="exact"/>
        <w:ind w:firstLineChars="200" w:firstLine="643"/>
        <w:rPr>
          <w:rFonts w:eastAsia="仿宋_GB2312"/>
          <w:b/>
          <w:color w:val="000000"/>
          <w:sz w:val="32"/>
          <w:szCs w:val="32"/>
        </w:rPr>
      </w:pPr>
      <w:r>
        <w:rPr>
          <w:rFonts w:eastAsia="仿宋_GB2312"/>
          <w:b/>
          <w:sz w:val="32"/>
          <w:szCs w:val="32"/>
        </w:rPr>
        <w:t>13.</w:t>
      </w:r>
      <w:r>
        <w:rPr>
          <w:rFonts w:eastAsia="仿宋_GB2312"/>
          <w:b/>
          <w:sz w:val="32"/>
          <w:szCs w:val="32"/>
        </w:rPr>
        <w:t>指标：</w:t>
      </w:r>
      <w:r>
        <w:rPr>
          <w:rFonts w:eastAsia="仿宋_GB2312"/>
          <w:b/>
          <w:sz w:val="32"/>
          <w:szCs w:val="32"/>
        </w:rPr>
        <w:t>“</w:t>
      </w:r>
      <w:r>
        <w:rPr>
          <w:rFonts w:eastAsia="仿宋_GB2312"/>
          <w:b/>
          <w:sz w:val="32"/>
          <w:szCs w:val="32"/>
        </w:rPr>
        <w:t>家庭遭受重大</w:t>
      </w:r>
      <w:r>
        <w:rPr>
          <w:rFonts w:eastAsia="仿宋_GB2312"/>
          <w:b/>
          <w:color w:val="000000"/>
          <w:sz w:val="32"/>
          <w:szCs w:val="32"/>
        </w:rPr>
        <w:t>自然灾害</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w:t>
      </w:r>
      <w:r>
        <w:rPr>
          <w:rFonts w:eastAsia="仿宋_GB2312"/>
          <w:color w:val="000000"/>
          <w:sz w:val="32"/>
          <w:szCs w:val="32"/>
        </w:rPr>
        <w:t>1</w:t>
      </w:r>
      <w:r>
        <w:rPr>
          <w:rFonts w:eastAsia="仿宋_GB2312"/>
          <w:color w:val="000000"/>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家庭因自然灾害导致房屋倒塌或严重损坏，农田毁坏，生产生活资料受损严重，基本生活得不到保障，需政府给予过渡期生活救助的。</w:t>
      </w:r>
    </w:p>
    <w:p w:rsidR="002C578A" w:rsidRDefault="00B4238E">
      <w:pPr>
        <w:spacing w:line="560" w:lineRule="exact"/>
        <w:ind w:firstLineChars="200" w:firstLine="640"/>
        <w:rPr>
          <w:rFonts w:eastAsia="仿宋_GB2312"/>
          <w:sz w:val="32"/>
          <w:szCs w:val="32"/>
        </w:rPr>
      </w:pPr>
      <w:r>
        <w:rPr>
          <w:rFonts w:eastAsia="仿宋_GB2312"/>
          <w:color w:val="000000"/>
          <w:sz w:val="32"/>
          <w:szCs w:val="32"/>
        </w:rPr>
        <w:t>（</w:t>
      </w:r>
      <w:r>
        <w:rPr>
          <w:rFonts w:eastAsia="仿宋_GB2312"/>
          <w:color w:val="000000"/>
          <w:sz w:val="32"/>
          <w:szCs w:val="32"/>
        </w:rPr>
        <w:t>2</w:t>
      </w:r>
      <w:r>
        <w:rPr>
          <w:rFonts w:eastAsia="仿宋_GB2312"/>
          <w:color w:val="000000"/>
          <w:sz w:val="32"/>
          <w:szCs w:val="32"/>
        </w:rPr>
        <w:t>）</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县级民政部门证明遭受灾害的原因及困难程度。</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14.</w:t>
      </w:r>
      <w:r>
        <w:rPr>
          <w:rFonts w:eastAsia="仿宋_GB2312"/>
          <w:b/>
          <w:sz w:val="32"/>
          <w:szCs w:val="32"/>
        </w:rPr>
        <w:t>指标：</w:t>
      </w:r>
      <w:r>
        <w:rPr>
          <w:rFonts w:eastAsia="仿宋_GB2312"/>
          <w:b/>
          <w:sz w:val="32"/>
          <w:szCs w:val="32"/>
        </w:rPr>
        <w:t>“</w:t>
      </w:r>
      <w:r>
        <w:rPr>
          <w:rFonts w:eastAsia="仿宋_GB2312"/>
          <w:b/>
          <w:sz w:val="32"/>
          <w:szCs w:val="32"/>
        </w:rPr>
        <w:t>家庭遭受重大</w:t>
      </w:r>
      <w:r>
        <w:rPr>
          <w:rFonts w:eastAsia="仿宋_GB2312"/>
          <w:b/>
          <w:color w:val="000000"/>
          <w:sz w:val="32"/>
          <w:szCs w:val="32"/>
        </w:rPr>
        <w:t>突发意外事件</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w:t>
      </w:r>
      <w:r>
        <w:rPr>
          <w:rFonts w:eastAsia="仿宋_GB2312"/>
          <w:color w:val="000000"/>
          <w:sz w:val="32"/>
          <w:szCs w:val="32"/>
        </w:rPr>
        <w:t>1</w:t>
      </w:r>
      <w:r>
        <w:rPr>
          <w:rFonts w:eastAsia="仿宋_GB2312"/>
          <w:color w:val="000000"/>
          <w:sz w:val="32"/>
          <w:szCs w:val="32"/>
        </w:rPr>
        <w:t>）解释</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遭受重大突发意外事件，是指学生本人及其家庭成员，由于不能抗力或者不能预见的原因引起的意外伤害，造成严重人员伤亡、重大财产损失的事件。该项指标不包含</w:t>
      </w:r>
      <w:r>
        <w:rPr>
          <w:rFonts w:eastAsia="仿宋_GB2312"/>
          <w:color w:val="000000"/>
          <w:sz w:val="32"/>
          <w:szCs w:val="32"/>
        </w:rPr>
        <w:t>“</w:t>
      </w:r>
      <w:r>
        <w:rPr>
          <w:rFonts w:eastAsia="仿宋_GB2312"/>
          <w:color w:val="000000"/>
          <w:sz w:val="32"/>
          <w:szCs w:val="32"/>
        </w:rPr>
        <w:t>家庭遭受重大自然灾害</w:t>
      </w:r>
      <w:r>
        <w:rPr>
          <w:rFonts w:eastAsia="仿宋_GB2312"/>
          <w:color w:val="000000"/>
          <w:sz w:val="32"/>
          <w:szCs w:val="32"/>
        </w:rPr>
        <w:t>”</w:t>
      </w:r>
      <w:r>
        <w:rPr>
          <w:rFonts w:eastAsia="仿宋_GB2312"/>
          <w:color w:val="000000"/>
          <w:sz w:val="32"/>
          <w:szCs w:val="32"/>
        </w:rPr>
        <w:t>。</w:t>
      </w:r>
    </w:p>
    <w:p w:rsidR="002C578A" w:rsidRDefault="00B4238E">
      <w:pPr>
        <w:spacing w:line="560" w:lineRule="exact"/>
        <w:ind w:firstLineChars="200" w:firstLine="640"/>
        <w:rPr>
          <w:rFonts w:eastAsia="仿宋_GB2312"/>
          <w:sz w:val="32"/>
          <w:szCs w:val="32"/>
        </w:rPr>
      </w:pPr>
      <w:r>
        <w:rPr>
          <w:rFonts w:eastAsia="仿宋_GB2312"/>
          <w:color w:val="000000"/>
          <w:sz w:val="32"/>
          <w:szCs w:val="32"/>
        </w:rPr>
        <w:t>（</w:t>
      </w:r>
      <w:r>
        <w:rPr>
          <w:rFonts w:eastAsia="仿宋_GB2312"/>
          <w:color w:val="000000"/>
          <w:sz w:val="32"/>
          <w:szCs w:val="32"/>
        </w:rPr>
        <w:t>2</w:t>
      </w:r>
      <w:r>
        <w:rPr>
          <w:rFonts w:eastAsia="仿宋_GB2312"/>
          <w:color w:val="000000"/>
          <w:sz w:val="32"/>
          <w:szCs w:val="32"/>
        </w:rPr>
        <w:t>）</w:t>
      </w:r>
      <w:r>
        <w:rPr>
          <w:rFonts w:eastAsia="仿宋_GB2312"/>
          <w:sz w:val="32"/>
          <w:szCs w:val="32"/>
        </w:rPr>
        <w:t>判断依据和方法</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提供村委（或居委）有关证明，公安、消防或民政部门等出具的认定书</w:t>
      </w:r>
      <w:r>
        <w:rPr>
          <w:rFonts w:eastAsia="仿宋_GB2312"/>
          <w:color w:val="000000"/>
          <w:sz w:val="32"/>
          <w:szCs w:val="32"/>
        </w:rPr>
        <w:t>或救助证明，保险公司的理赔证明等予以佐证。</w:t>
      </w:r>
    </w:p>
    <w:p w:rsidR="002C578A" w:rsidRDefault="00B4238E">
      <w:pPr>
        <w:spacing w:line="560" w:lineRule="exact"/>
        <w:ind w:firstLineChars="200" w:firstLine="643"/>
        <w:rPr>
          <w:rFonts w:eastAsia="仿宋_GB2312"/>
          <w:b/>
          <w:sz w:val="32"/>
          <w:szCs w:val="32"/>
        </w:rPr>
      </w:pPr>
      <w:r>
        <w:rPr>
          <w:rFonts w:eastAsia="仿宋_GB2312"/>
          <w:b/>
          <w:sz w:val="32"/>
          <w:szCs w:val="32"/>
        </w:rPr>
        <w:t>15.</w:t>
      </w:r>
      <w:r>
        <w:rPr>
          <w:rFonts w:eastAsia="仿宋_GB2312"/>
          <w:b/>
          <w:sz w:val="32"/>
          <w:szCs w:val="32"/>
        </w:rPr>
        <w:t>指标：</w:t>
      </w:r>
      <w:r>
        <w:rPr>
          <w:rFonts w:eastAsia="仿宋_GB2312"/>
          <w:b/>
          <w:sz w:val="32"/>
          <w:szCs w:val="32"/>
        </w:rPr>
        <w:t>“</w:t>
      </w:r>
      <w:r>
        <w:rPr>
          <w:rFonts w:eastAsia="仿宋_GB2312"/>
          <w:b/>
          <w:sz w:val="32"/>
          <w:szCs w:val="32"/>
        </w:rPr>
        <w:t>学费、住宿费</w:t>
      </w:r>
      <w:r>
        <w:rPr>
          <w:rFonts w:eastAsia="仿宋_GB2312"/>
          <w:b/>
          <w:sz w:val="32"/>
          <w:szCs w:val="32"/>
        </w:rPr>
        <w:t>”</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）解释</w:t>
      </w:r>
    </w:p>
    <w:p w:rsidR="002C578A" w:rsidRDefault="00B4238E">
      <w:pPr>
        <w:spacing w:line="560" w:lineRule="exact"/>
        <w:ind w:firstLineChars="200" w:firstLine="640"/>
        <w:rPr>
          <w:rFonts w:eastAsia="仿宋_GB2312"/>
          <w:sz w:val="32"/>
          <w:szCs w:val="32"/>
        </w:rPr>
      </w:pPr>
      <w:r>
        <w:rPr>
          <w:rFonts w:eastAsia="仿宋_GB2312"/>
          <w:sz w:val="32"/>
          <w:szCs w:val="32"/>
        </w:rPr>
        <w:lastRenderedPageBreak/>
        <w:t>学生当学年的学费及住宿费总额，金额单位为人民币元。</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）判断依据</w:t>
      </w:r>
    </w:p>
    <w:p w:rsidR="002C578A" w:rsidRDefault="00B4238E">
      <w:pPr>
        <w:spacing w:line="560" w:lineRule="exact"/>
        <w:ind w:firstLineChars="200" w:firstLine="640"/>
        <w:rPr>
          <w:rFonts w:eastAsia="仿宋_GB2312"/>
          <w:sz w:val="32"/>
          <w:szCs w:val="32"/>
        </w:rPr>
      </w:pPr>
      <w:r>
        <w:rPr>
          <w:rFonts w:eastAsia="仿宋_GB2312"/>
          <w:sz w:val="32"/>
          <w:szCs w:val="32"/>
        </w:rPr>
        <w:t>指学生当学年学费、住宿费，不含其它杂费。不同专业、不同年级的学生学费、住宿费应有不同。学生应据实填写。</w:t>
      </w:r>
    </w:p>
    <w:p w:rsidR="002C578A" w:rsidRDefault="00B4238E">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）判断方法</w:t>
      </w:r>
    </w:p>
    <w:p w:rsidR="002C578A" w:rsidRDefault="00B4238E">
      <w:pPr>
        <w:spacing w:line="560" w:lineRule="exact"/>
        <w:ind w:firstLineChars="200" w:firstLine="640"/>
        <w:rPr>
          <w:rFonts w:eastAsia="仿宋_GB2312"/>
          <w:sz w:val="32"/>
          <w:szCs w:val="32"/>
        </w:rPr>
      </w:pPr>
      <w:r>
        <w:rPr>
          <w:rFonts w:eastAsia="仿宋_GB2312"/>
          <w:sz w:val="32"/>
          <w:szCs w:val="32"/>
        </w:rPr>
        <w:t>根据学校财务部门提供的收费标准进行判断。学费、住宿费低于当年学年</w:t>
      </w:r>
      <w:r>
        <w:rPr>
          <w:rFonts w:eastAsia="仿宋_GB2312"/>
          <w:sz w:val="32"/>
          <w:szCs w:val="32"/>
        </w:rPr>
        <w:t>9500</w:t>
      </w:r>
      <w:r>
        <w:rPr>
          <w:rFonts w:eastAsia="仿宋_GB2312"/>
          <w:sz w:val="32"/>
          <w:szCs w:val="32"/>
        </w:rPr>
        <w:t>元的，</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16.</w:t>
      </w:r>
      <w:r>
        <w:rPr>
          <w:rFonts w:eastAsia="仿宋_GB2312"/>
          <w:b/>
          <w:sz w:val="32"/>
          <w:szCs w:val="32"/>
        </w:rPr>
        <w:t>指标：</w:t>
      </w:r>
      <w:r>
        <w:rPr>
          <w:rFonts w:eastAsia="仿宋_GB2312"/>
          <w:b/>
          <w:sz w:val="32"/>
          <w:szCs w:val="32"/>
        </w:rPr>
        <w:t>“</w:t>
      </w:r>
      <w:r>
        <w:rPr>
          <w:rFonts w:eastAsia="仿宋_GB2312"/>
          <w:b/>
          <w:color w:val="000000"/>
          <w:sz w:val="32"/>
          <w:szCs w:val="32"/>
        </w:rPr>
        <w:t>父母从业情况</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可按家庭情况分为：</w:t>
      </w:r>
      <w:r>
        <w:rPr>
          <w:rFonts w:eastAsia="仿宋_GB2312"/>
          <w:color w:val="000000"/>
          <w:sz w:val="32"/>
          <w:szCs w:val="32"/>
        </w:rPr>
        <w:t>①</w:t>
      </w:r>
      <w:r>
        <w:rPr>
          <w:rFonts w:eastAsia="仿宋_GB2312"/>
          <w:color w:val="000000"/>
          <w:sz w:val="32"/>
          <w:szCs w:val="32"/>
        </w:rPr>
        <w:t>父母均没有工作（不含农村种植户或养殖户）、</w:t>
      </w:r>
      <w:r>
        <w:rPr>
          <w:rFonts w:eastAsia="仿宋_GB2312"/>
          <w:color w:val="000000"/>
          <w:sz w:val="32"/>
          <w:szCs w:val="32"/>
        </w:rPr>
        <w:t>②</w:t>
      </w:r>
      <w:r>
        <w:rPr>
          <w:rFonts w:eastAsia="仿宋_GB2312"/>
          <w:color w:val="000000"/>
          <w:sz w:val="32"/>
          <w:szCs w:val="32"/>
        </w:rPr>
        <w:t>父母一方没有工作（不含农村种植户或养殖户）、</w:t>
      </w:r>
      <w:r>
        <w:rPr>
          <w:rFonts w:eastAsia="仿宋_GB2312"/>
          <w:color w:val="000000"/>
          <w:sz w:val="32"/>
          <w:szCs w:val="32"/>
        </w:rPr>
        <w:t>③</w:t>
      </w:r>
      <w:r>
        <w:rPr>
          <w:rFonts w:eastAsia="仿宋_GB2312"/>
          <w:color w:val="000000"/>
          <w:sz w:val="32"/>
          <w:szCs w:val="32"/>
        </w:rPr>
        <w:t>农村个体小型种植户</w:t>
      </w:r>
      <w:r>
        <w:rPr>
          <w:rFonts w:eastAsia="仿宋_GB2312"/>
          <w:color w:val="000000"/>
          <w:sz w:val="32"/>
          <w:szCs w:val="32"/>
        </w:rPr>
        <w:t>或个体小型养殖户（或两者均是）。如父母双方属于均有工作的（含自谋职业及个体经营，即自谋职业及个体经营情形属于有工作）</w:t>
      </w:r>
      <w:r>
        <w:rPr>
          <w:rFonts w:eastAsia="仿宋_GB2312" w:hint="eastAsia"/>
          <w:color w:val="000000"/>
          <w:sz w:val="32"/>
          <w:szCs w:val="32"/>
        </w:rPr>
        <w:t>；</w:t>
      </w:r>
      <w:r>
        <w:rPr>
          <w:rFonts w:eastAsia="仿宋_GB2312"/>
          <w:color w:val="000000"/>
          <w:sz w:val="32"/>
          <w:szCs w:val="32"/>
        </w:rPr>
        <w:t>根据学生填写的《申请表》中</w:t>
      </w:r>
      <w:r>
        <w:rPr>
          <w:rFonts w:eastAsia="仿宋_GB2312"/>
          <w:color w:val="000000"/>
          <w:sz w:val="32"/>
          <w:szCs w:val="32"/>
        </w:rPr>
        <w:t>“</w:t>
      </w:r>
      <w:r>
        <w:rPr>
          <w:rFonts w:eastAsia="仿宋_GB2312"/>
          <w:color w:val="000000"/>
          <w:sz w:val="32"/>
          <w:szCs w:val="32"/>
        </w:rPr>
        <w:t>家庭成员情况</w:t>
      </w:r>
      <w:r>
        <w:rPr>
          <w:rFonts w:eastAsia="仿宋_GB2312"/>
          <w:color w:val="000000"/>
          <w:sz w:val="32"/>
          <w:szCs w:val="32"/>
        </w:rPr>
        <w:t>”</w:t>
      </w:r>
      <w:r>
        <w:rPr>
          <w:rFonts w:eastAsia="仿宋_GB2312"/>
          <w:color w:val="000000"/>
          <w:sz w:val="32"/>
          <w:szCs w:val="32"/>
        </w:rPr>
        <w:t>栏，结合学生提交的佐证材料判断</w:t>
      </w:r>
      <w:r>
        <w:rPr>
          <w:rFonts w:eastAsia="仿宋_GB2312" w:hint="eastAsia"/>
          <w:color w:val="000000"/>
          <w:sz w:val="32"/>
          <w:szCs w:val="32"/>
        </w:rPr>
        <w:t>。</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17.</w:t>
      </w:r>
      <w:r>
        <w:rPr>
          <w:rFonts w:eastAsia="仿宋_GB2312"/>
          <w:b/>
          <w:sz w:val="32"/>
          <w:szCs w:val="32"/>
        </w:rPr>
        <w:t>指标：</w:t>
      </w:r>
      <w:r>
        <w:rPr>
          <w:rFonts w:eastAsia="仿宋_GB2312"/>
          <w:b/>
          <w:sz w:val="32"/>
          <w:szCs w:val="32"/>
        </w:rPr>
        <w:t>“</w:t>
      </w:r>
      <w:r>
        <w:rPr>
          <w:rFonts w:eastAsia="仿宋_GB2312"/>
          <w:b/>
          <w:color w:val="000000"/>
          <w:sz w:val="32"/>
          <w:szCs w:val="32"/>
        </w:rPr>
        <w:t>父母文化</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父母双方均为初中以上文化程度的，此项空白；如有一方或双方为初中及以下文化程度的，按实际情况填报。</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佐证材料主要查看《户口簿》相关项目，可填写在《申请表》家庭成员情况栏。</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18.</w:t>
      </w:r>
      <w:r>
        <w:rPr>
          <w:rFonts w:eastAsia="仿宋_GB2312"/>
          <w:b/>
          <w:sz w:val="32"/>
          <w:szCs w:val="32"/>
        </w:rPr>
        <w:t>指标：</w:t>
      </w:r>
      <w:r>
        <w:rPr>
          <w:rFonts w:eastAsia="仿宋_GB2312"/>
          <w:b/>
          <w:sz w:val="32"/>
          <w:szCs w:val="32"/>
        </w:rPr>
        <w:t>“</w:t>
      </w:r>
      <w:r>
        <w:rPr>
          <w:rFonts w:eastAsia="仿宋_GB2312"/>
          <w:b/>
          <w:color w:val="000000"/>
          <w:sz w:val="32"/>
          <w:szCs w:val="32"/>
        </w:rPr>
        <w:t>父母年龄、家庭人口、赡养人口数、赡养老人、劳动力人口、失业人数、家庭在学人数</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以上指标以家庭《户口薄》登记信息为准，以学生提供《户</w:t>
      </w:r>
      <w:r>
        <w:rPr>
          <w:rFonts w:eastAsia="仿宋_GB2312"/>
          <w:color w:val="000000"/>
          <w:sz w:val="32"/>
          <w:szCs w:val="32"/>
        </w:rPr>
        <w:lastRenderedPageBreak/>
        <w:t>口簿》复印件予以佐证。</w:t>
      </w:r>
    </w:p>
    <w:p w:rsidR="002C578A" w:rsidRDefault="00AC4496">
      <w:pPr>
        <w:spacing w:line="560" w:lineRule="exact"/>
        <w:ind w:firstLineChars="200" w:firstLine="640"/>
        <w:rPr>
          <w:rFonts w:eastAsia="仿宋_GB2312"/>
          <w:color w:val="000000"/>
          <w:sz w:val="32"/>
          <w:szCs w:val="32"/>
        </w:rPr>
      </w:pPr>
      <w:r>
        <w:rPr>
          <w:rFonts w:eastAsia="仿宋_GB2312" w:hint="eastAsia"/>
          <w:color w:val="000000"/>
          <w:sz w:val="32"/>
          <w:szCs w:val="32"/>
        </w:rPr>
        <w:t>赡养人口</w:t>
      </w:r>
      <w:r w:rsidRPr="00482FDE">
        <w:rPr>
          <w:rFonts w:eastAsia="仿宋_GB2312"/>
          <w:color w:val="000000"/>
          <w:sz w:val="32"/>
          <w:szCs w:val="32"/>
        </w:rPr>
        <w:t>是指失去劳动能力和生活来源的</w:t>
      </w:r>
      <w:r w:rsidRPr="00482FDE">
        <w:rPr>
          <w:rFonts w:eastAsia="仿宋_GB2312"/>
          <w:color w:val="000000"/>
          <w:sz w:val="32"/>
          <w:szCs w:val="32"/>
        </w:rPr>
        <w:t>,</w:t>
      </w:r>
      <w:r w:rsidRPr="00482FDE">
        <w:rPr>
          <w:rFonts w:eastAsia="仿宋_GB2312"/>
          <w:color w:val="000000"/>
          <w:sz w:val="32"/>
          <w:szCs w:val="32"/>
        </w:rPr>
        <w:t>依靠赡养义务人给付生活费的老人。</w:t>
      </w:r>
      <w:r w:rsidRPr="000F5AC6">
        <w:rPr>
          <w:rFonts w:eastAsia="仿宋_GB2312"/>
          <w:color w:val="000000"/>
          <w:sz w:val="32"/>
          <w:szCs w:val="32"/>
        </w:rPr>
        <w:t>以学生提供《户口簿》复印件予以佐证。</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劳动力人口，指家庭成员年龄大于等于</w:t>
      </w:r>
      <w:r>
        <w:rPr>
          <w:rFonts w:eastAsia="仿宋_GB2312"/>
          <w:color w:val="000000"/>
          <w:sz w:val="32"/>
          <w:szCs w:val="32"/>
        </w:rPr>
        <w:t>20</w:t>
      </w:r>
      <w:r>
        <w:rPr>
          <w:rFonts w:eastAsia="仿宋_GB2312"/>
          <w:color w:val="000000"/>
          <w:sz w:val="32"/>
          <w:szCs w:val="32"/>
        </w:rPr>
        <w:t>周岁小于等于</w:t>
      </w:r>
      <w:r>
        <w:rPr>
          <w:rFonts w:eastAsia="仿宋_GB2312"/>
          <w:color w:val="000000"/>
          <w:sz w:val="32"/>
          <w:szCs w:val="32"/>
        </w:rPr>
        <w:t>60</w:t>
      </w:r>
      <w:r>
        <w:rPr>
          <w:rFonts w:eastAsia="仿宋_GB2312"/>
          <w:color w:val="000000"/>
          <w:sz w:val="32"/>
          <w:szCs w:val="32"/>
        </w:rPr>
        <w:t>周岁，且健康状况良好的，即为家庭劳动力人口；失业人数可用劳动力人口为基准计算，其中在学期间不属于失业范畴。以学生提供《户口簿》复印件予以佐证。</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家庭在学人数，指家庭成员职业为学生且年龄在</w:t>
      </w:r>
      <w:r>
        <w:rPr>
          <w:rFonts w:eastAsia="仿宋_GB2312"/>
          <w:color w:val="000000"/>
          <w:sz w:val="32"/>
          <w:szCs w:val="32"/>
        </w:rPr>
        <w:t>35</w:t>
      </w:r>
      <w:r>
        <w:rPr>
          <w:rFonts w:eastAsia="仿宋_GB2312"/>
          <w:color w:val="000000"/>
          <w:sz w:val="32"/>
          <w:szCs w:val="32"/>
        </w:rPr>
        <w:t>周岁以下的人数，学生提供在学成员有效学生证件，结合《户口簿》复印件予以佐证。</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19.</w:t>
      </w:r>
      <w:r>
        <w:rPr>
          <w:rFonts w:eastAsia="仿宋_GB2312"/>
          <w:b/>
          <w:sz w:val="32"/>
          <w:szCs w:val="32"/>
        </w:rPr>
        <w:t>指标</w:t>
      </w:r>
      <w:r>
        <w:rPr>
          <w:rFonts w:eastAsia="仿宋_GB2312"/>
          <w:b/>
          <w:sz w:val="32"/>
          <w:szCs w:val="32"/>
        </w:rPr>
        <w:t>:“</w:t>
      </w:r>
      <w:r>
        <w:rPr>
          <w:rFonts w:eastAsia="仿宋_GB2312"/>
          <w:b/>
          <w:color w:val="000000"/>
          <w:sz w:val="32"/>
          <w:szCs w:val="32"/>
        </w:rPr>
        <w:t>父母丧失劳动能力</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是指父母年龄在</w:t>
      </w:r>
      <w:r>
        <w:rPr>
          <w:rFonts w:eastAsia="仿宋_GB2312"/>
          <w:color w:val="000000"/>
          <w:sz w:val="32"/>
          <w:szCs w:val="32"/>
        </w:rPr>
        <w:t>70</w:t>
      </w:r>
      <w:r>
        <w:rPr>
          <w:rFonts w:eastAsia="仿宋_GB2312"/>
          <w:color w:val="000000"/>
          <w:sz w:val="32"/>
          <w:szCs w:val="32"/>
        </w:rPr>
        <w:t>周岁以上，或患有重大疾病，或残疾等级为</w:t>
      </w:r>
      <w:r>
        <w:rPr>
          <w:rFonts w:eastAsia="仿宋_GB2312"/>
          <w:color w:val="000000"/>
          <w:sz w:val="32"/>
          <w:szCs w:val="32"/>
        </w:rPr>
        <w:t>2</w:t>
      </w:r>
      <w:r>
        <w:rPr>
          <w:rFonts w:eastAsia="仿宋_GB2312"/>
          <w:color w:val="000000"/>
          <w:sz w:val="32"/>
          <w:szCs w:val="32"/>
        </w:rPr>
        <w:t>级以上，可视为丧失劳动能力。须提交相关佐证材料。</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20.</w:t>
      </w:r>
      <w:r>
        <w:rPr>
          <w:rFonts w:eastAsia="仿宋_GB2312"/>
          <w:b/>
          <w:sz w:val="32"/>
          <w:szCs w:val="32"/>
        </w:rPr>
        <w:t>指标</w:t>
      </w:r>
      <w:r>
        <w:rPr>
          <w:rFonts w:eastAsia="仿宋_GB2312"/>
          <w:b/>
          <w:sz w:val="32"/>
          <w:szCs w:val="32"/>
        </w:rPr>
        <w:t>:“</w:t>
      </w:r>
      <w:r>
        <w:rPr>
          <w:rFonts w:eastAsia="仿宋_GB2312"/>
          <w:b/>
          <w:color w:val="000000"/>
          <w:sz w:val="32"/>
          <w:szCs w:val="32"/>
        </w:rPr>
        <w:t>家庭人均年收入及家庭欠债情况</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家庭人均年收入，是指家庭成员总收入（含薪酬、个体经营收入等）除以户口簿家庭人口数</w:t>
      </w:r>
      <w:r>
        <w:rPr>
          <w:rFonts w:eastAsia="仿宋_GB2312" w:hint="eastAsia"/>
          <w:color w:val="000000"/>
          <w:sz w:val="32"/>
          <w:szCs w:val="32"/>
        </w:rPr>
        <w:t>，</w:t>
      </w:r>
      <w:r>
        <w:rPr>
          <w:rFonts w:eastAsia="仿宋_GB2312"/>
          <w:color w:val="000000"/>
          <w:sz w:val="32"/>
          <w:szCs w:val="32"/>
        </w:rPr>
        <w:t>单位为元。</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家庭欠债情况，应注明欠债金额及欠债原因，辅以借据或借条复印件予以佐证，并在《申请表》中详细描述；学生办理的国家助学贷款不纳入家庭欠债总额计算。</w:t>
      </w:r>
    </w:p>
    <w:p w:rsidR="002C578A" w:rsidRDefault="00B4238E">
      <w:pPr>
        <w:spacing w:line="560" w:lineRule="exact"/>
        <w:ind w:firstLineChars="200" w:firstLine="643"/>
        <w:rPr>
          <w:rFonts w:eastAsia="仿宋_GB2312"/>
          <w:b/>
          <w:color w:val="000000"/>
          <w:sz w:val="32"/>
          <w:szCs w:val="32"/>
        </w:rPr>
      </w:pPr>
      <w:r>
        <w:rPr>
          <w:rFonts w:eastAsia="仿宋_GB2312"/>
          <w:b/>
          <w:sz w:val="32"/>
          <w:szCs w:val="32"/>
        </w:rPr>
        <w:t>21.</w:t>
      </w:r>
      <w:r>
        <w:rPr>
          <w:rFonts w:eastAsia="仿宋_GB2312"/>
          <w:b/>
          <w:sz w:val="32"/>
          <w:szCs w:val="32"/>
        </w:rPr>
        <w:t>指标</w:t>
      </w:r>
      <w:r>
        <w:rPr>
          <w:rFonts w:eastAsia="仿宋_GB2312"/>
          <w:b/>
          <w:sz w:val="32"/>
          <w:szCs w:val="32"/>
        </w:rPr>
        <w:t>:“</w:t>
      </w:r>
      <w:r>
        <w:rPr>
          <w:rFonts w:eastAsia="仿宋_GB2312"/>
          <w:b/>
          <w:color w:val="000000"/>
          <w:sz w:val="32"/>
          <w:szCs w:val="32"/>
        </w:rPr>
        <w:t>家庭资产</w:t>
      </w:r>
      <w:r>
        <w:rPr>
          <w:rFonts w:eastAsia="仿宋_GB2312"/>
          <w:b/>
          <w:sz w:val="32"/>
          <w:szCs w:val="32"/>
        </w:rPr>
        <w:t>”</w:t>
      </w:r>
    </w:p>
    <w:p w:rsidR="002C578A" w:rsidRDefault="00B4238E">
      <w:pPr>
        <w:spacing w:line="560" w:lineRule="exact"/>
        <w:ind w:firstLineChars="200" w:firstLine="640"/>
        <w:rPr>
          <w:rFonts w:eastAsia="仿宋_GB2312"/>
          <w:color w:val="000000"/>
          <w:sz w:val="32"/>
          <w:szCs w:val="32"/>
        </w:rPr>
      </w:pPr>
      <w:r>
        <w:rPr>
          <w:rFonts w:eastAsia="仿宋_GB2312"/>
          <w:color w:val="000000"/>
          <w:sz w:val="32"/>
          <w:szCs w:val="32"/>
        </w:rPr>
        <w:t>特指家庭及其成员名下未登记有任何房产及消费型汽车；宅基地自建房屋及直系祖辈</w:t>
      </w:r>
      <w:r>
        <w:rPr>
          <w:rFonts w:eastAsia="仿宋_GB2312"/>
          <w:color w:val="000000"/>
          <w:sz w:val="32"/>
          <w:szCs w:val="32"/>
        </w:rPr>
        <w:t>房产应列入本人家庭房产；辅助种植业</w:t>
      </w:r>
      <w:r>
        <w:rPr>
          <w:rFonts w:eastAsia="仿宋_GB2312"/>
          <w:color w:val="000000"/>
          <w:sz w:val="32"/>
          <w:szCs w:val="32"/>
        </w:rPr>
        <w:lastRenderedPageBreak/>
        <w:t>生产或运输职业工具类别的机动车辆不纳入家庭资产统计。</w:t>
      </w:r>
    </w:p>
    <w:p w:rsidR="002C578A" w:rsidRDefault="00B4238E">
      <w:pPr>
        <w:spacing w:line="560" w:lineRule="exact"/>
        <w:ind w:firstLineChars="200" w:firstLine="640"/>
        <w:rPr>
          <w:rFonts w:eastAsia="黑体"/>
          <w:color w:val="000000"/>
          <w:sz w:val="32"/>
          <w:szCs w:val="32"/>
        </w:rPr>
      </w:pPr>
      <w:r>
        <w:rPr>
          <w:rFonts w:eastAsia="黑体" w:hAnsi="黑体"/>
          <w:color w:val="000000"/>
          <w:sz w:val="32"/>
          <w:szCs w:val="32"/>
        </w:rPr>
        <w:t>二、其他事项</w:t>
      </w:r>
    </w:p>
    <w:p w:rsidR="00AC4496" w:rsidRDefault="00AC4496" w:rsidP="00AC4496">
      <w:pPr>
        <w:spacing w:line="520" w:lineRule="exact"/>
        <w:ind w:firstLine="640"/>
        <w:rPr>
          <w:rFonts w:eastAsia="仿宋_GB2312" w:hint="eastAsia"/>
          <w:color w:val="000000"/>
          <w:sz w:val="32"/>
          <w:szCs w:val="32"/>
        </w:rPr>
      </w:pPr>
      <w:r w:rsidRPr="000F5AC6">
        <w:rPr>
          <w:rFonts w:eastAsia="仿宋_GB2312"/>
          <w:color w:val="000000"/>
          <w:sz w:val="32"/>
          <w:szCs w:val="32"/>
        </w:rPr>
        <w:t>申请家庭经济困难学生认定的学生，</w:t>
      </w:r>
      <w:r>
        <w:rPr>
          <w:rFonts w:eastAsia="仿宋_GB2312" w:hint="eastAsia"/>
          <w:color w:val="000000"/>
          <w:sz w:val="32"/>
          <w:szCs w:val="32"/>
        </w:rPr>
        <w:t>《分析表》要求提供的证明材料（复印件）没有明确具体证件，按照“信任在先”的原则，以学生在《申请表》上填写的信息为认定依据。</w:t>
      </w:r>
    </w:p>
    <w:p w:rsidR="002C578A" w:rsidRPr="00AC4496" w:rsidRDefault="002C578A">
      <w:pPr>
        <w:spacing w:line="560" w:lineRule="exact"/>
        <w:rPr>
          <w:rFonts w:ascii="黑体" w:eastAsia="黑体" w:hAnsi="黑体"/>
          <w:sz w:val="32"/>
          <w:szCs w:val="32"/>
        </w:rPr>
      </w:pPr>
    </w:p>
    <w:p w:rsidR="002C578A" w:rsidRDefault="002C578A"/>
    <w:sectPr w:rsidR="002C578A" w:rsidSect="002C578A">
      <w:footerReference w:type="even" r:id="rId7"/>
      <w:footerReference w:type="default" r:id="rId8"/>
      <w:pgSz w:w="11906" w:h="16838"/>
      <w:pgMar w:top="2098" w:right="1474" w:bottom="1985" w:left="1588" w:header="851" w:footer="158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38E" w:rsidRDefault="00B4238E" w:rsidP="002C578A">
      <w:r>
        <w:separator/>
      </w:r>
    </w:p>
  </w:endnote>
  <w:endnote w:type="continuationSeparator" w:id="1">
    <w:p w:rsidR="00B4238E" w:rsidRDefault="00B4238E" w:rsidP="002C57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78A" w:rsidRDefault="002C578A">
    <w:pPr>
      <w:pStyle w:val="a3"/>
      <w:framePr w:wrap="around" w:vAnchor="text" w:hAnchor="margin" w:xAlign="outside" w:y="1"/>
      <w:rPr>
        <w:rStyle w:val="a5"/>
      </w:rPr>
    </w:pPr>
    <w:r>
      <w:rPr>
        <w:rStyle w:val="a5"/>
      </w:rPr>
      <w:fldChar w:fldCharType="begin"/>
    </w:r>
    <w:r w:rsidR="00B4238E">
      <w:rPr>
        <w:rStyle w:val="a5"/>
      </w:rPr>
      <w:instrText xml:space="preserve">PAGE  </w:instrText>
    </w:r>
    <w:r>
      <w:rPr>
        <w:rStyle w:val="a5"/>
      </w:rPr>
      <w:fldChar w:fldCharType="end"/>
    </w:r>
  </w:p>
  <w:p w:rsidR="002C578A" w:rsidRDefault="002C578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78A" w:rsidRDefault="00B4238E">
    <w:pPr>
      <w:pStyle w:val="a3"/>
      <w:framePr w:wrap="around" w:vAnchor="text" w:hAnchor="margin" w:xAlign="outside" w:y="1"/>
      <w:rPr>
        <w:rStyle w:val="a5"/>
        <w:rFonts w:ascii="宋体" w:hAnsi="宋体"/>
        <w:sz w:val="28"/>
        <w:szCs w:val="28"/>
      </w:rPr>
    </w:pPr>
    <w:r>
      <w:rPr>
        <w:rStyle w:val="a5"/>
        <w:rFonts w:ascii="宋体" w:hAnsi="宋体" w:hint="eastAsia"/>
        <w:sz w:val="28"/>
        <w:szCs w:val="28"/>
      </w:rPr>
      <w:t>—</w:t>
    </w:r>
    <w:r>
      <w:rPr>
        <w:rStyle w:val="a5"/>
        <w:rFonts w:ascii="宋体" w:hAnsi="宋体" w:hint="eastAsia"/>
        <w:sz w:val="28"/>
        <w:szCs w:val="28"/>
      </w:rPr>
      <w:t xml:space="preserve"> </w:t>
    </w:r>
    <w:r w:rsidR="002C578A">
      <w:rPr>
        <w:rStyle w:val="a5"/>
        <w:rFonts w:ascii="宋体" w:hAnsi="宋体"/>
        <w:sz w:val="28"/>
        <w:szCs w:val="28"/>
      </w:rPr>
      <w:fldChar w:fldCharType="begin"/>
    </w:r>
    <w:r>
      <w:rPr>
        <w:rStyle w:val="a5"/>
        <w:rFonts w:ascii="宋体" w:hAnsi="宋体"/>
        <w:sz w:val="28"/>
        <w:szCs w:val="28"/>
      </w:rPr>
      <w:instrText xml:space="preserve">PAGE  </w:instrText>
    </w:r>
    <w:r w:rsidR="002C578A">
      <w:rPr>
        <w:rStyle w:val="a5"/>
        <w:rFonts w:ascii="宋体" w:hAnsi="宋体"/>
        <w:sz w:val="28"/>
        <w:szCs w:val="28"/>
      </w:rPr>
      <w:fldChar w:fldCharType="separate"/>
    </w:r>
    <w:r w:rsidR="00AC4496">
      <w:rPr>
        <w:rStyle w:val="a5"/>
        <w:rFonts w:ascii="宋体" w:hAnsi="宋体"/>
        <w:noProof/>
        <w:sz w:val="28"/>
        <w:szCs w:val="28"/>
      </w:rPr>
      <w:t>7</w:t>
    </w:r>
    <w:r w:rsidR="002C578A">
      <w:rPr>
        <w:rStyle w:val="a5"/>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sz w:val="28"/>
        <w:szCs w:val="28"/>
      </w:rPr>
      <w:t>—</w:t>
    </w:r>
  </w:p>
  <w:p w:rsidR="002C578A" w:rsidRDefault="002C578A">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38E" w:rsidRDefault="00B4238E" w:rsidP="002C578A">
      <w:r>
        <w:separator/>
      </w:r>
    </w:p>
  </w:footnote>
  <w:footnote w:type="continuationSeparator" w:id="1">
    <w:p w:rsidR="00B4238E" w:rsidRDefault="00B4238E" w:rsidP="002C57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9162C00"/>
    <w:rsid w:val="002C578A"/>
    <w:rsid w:val="00AC4496"/>
    <w:rsid w:val="00B4238E"/>
    <w:rsid w:val="1890566F"/>
    <w:rsid w:val="59162C00"/>
    <w:rsid w:val="6FF26B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578A"/>
    <w:pPr>
      <w:widowControl w:val="0"/>
      <w:jc w:val="both"/>
    </w:pPr>
    <w:rPr>
      <w:kern w:val="2"/>
      <w:sz w:val="21"/>
      <w:szCs w:val="24"/>
    </w:rPr>
  </w:style>
  <w:style w:type="paragraph" w:styleId="1">
    <w:name w:val="heading 1"/>
    <w:basedOn w:val="a"/>
    <w:next w:val="a"/>
    <w:link w:val="1Char"/>
    <w:qFormat/>
    <w:rsid w:val="002C578A"/>
    <w:pPr>
      <w:keepNext/>
      <w:keepLines/>
      <w:spacing w:line="576" w:lineRule="auto"/>
      <w:outlineLvl w:val="0"/>
    </w:pPr>
    <w:rPr>
      <w:b/>
      <w:kern w:val="44"/>
      <w:sz w:val="44"/>
    </w:rPr>
  </w:style>
  <w:style w:type="paragraph" w:styleId="2">
    <w:name w:val="heading 2"/>
    <w:basedOn w:val="a"/>
    <w:next w:val="a"/>
    <w:link w:val="2Char"/>
    <w:unhideWhenUsed/>
    <w:qFormat/>
    <w:rsid w:val="002C578A"/>
    <w:pPr>
      <w:keepNext/>
      <w:keepLines/>
      <w:spacing w:line="413" w:lineRule="auto"/>
      <w:outlineLvl w:val="1"/>
    </w:pPr>
    <w:rPr>
      <w:rFonts w:ascii="Arial" w:eastAsia="黑体" w:hAnsi="Arial"/>
      <w:b/>
      <w:sz w:val="32"/>
    </w:rPr>
  </w:style>
  <w:style w:type="paragraph" w:styleId="3">
    <w:name w:val="heading 3"/>
    <w:basedOn w:val="a"/>
    <w:next w:val="a"/>
    <w:link w:val="3Char"/>
    <w:unhideWhenUsed/>
    <w:qFormat/>
    <w:rsid w:val="002C578A"/>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C578A"/>
    <w:pPr>
      <w:tabs>
        <w:tab w:val="center" w:pos="4153"/>
        <w:tab w:val="right" w:pos="8306"/>
      </w:tabs>
      <w:snapToGrid w:val="0"/>
      <w:jc w:val="left"/>
    </w:pPr>
    <w:rPr>
      <w:sz w:val="18"/>
      <w:szCs w:val="18"/>
    </w:rPr>
  </w:style>
  <w:style w:type="paragraph" w:styleId="a4">
    <w:name w:val="Title"/>
    <w:basedOn w:val="a"/>
    <w:next w:val="a"/>
    <w:link w:val="Char"/>
    <w:qFormat/>
    <w:rsid w:val="002C578A"/>
    <w:pPr>
      <w:spacing w:before="240" w:after="60"/>
      <w:jc w:val="center"/>
      <w:outlineLvl w:val="0"/>
    </w:pPr>
    <w:rPr>
      <w:rFonts w:ascii="Cambria" w:hAnsi="Cambria"/>
      <w:b/>
      <w:bCs/>
      <w:kern w:val="0"/>
      <w:sz w:val="32"/>
      <w:szCs w:val="32"/>
    </w:rPr>
  </w:style>
  <w:style w:type="character" w:styleId="a5">
    <w:name w:val="page number"/>
    <w:basedOn w:val="a0"/>
    <w:qFormat/>
    <w:rsid w:val="002C578A"/>
  </w:style>
  <w:style w:type="character" w:customStyle="1" w:styleId="Char">
    <w:name w:val="标题 Char"/>
    <w:link w:val="a4"/>
    <w:qFormat/>
    <w:rsid w:val="002C578A"/>
    <w:rPr>
      <w:rFonts w:ascii="Cambria" w:hAnsi="Cambria"/>
      <w:b/>
      <w:bCs/>
      <w:kern w:val="0"/>
      <w:sz w:val="32"/>
      <w:szCs w:val="32"/>
    </w:rPr>
  </w:style>
  <w:style w:type="character" w:customStyle="1" w:styleId="3Char">
    <w:name w:val="标题 3 Char"/>
    <w:link w:val="3"/>
    <w:qFormat/>
    <w:rsid w:val="002C578A"/>
    <w:rPr>
      <w:b/>
      <w:sz w:val="32"/>
    </w:rPr>
  </w:style>
  <w:style w:type="character" w:customStyle="1" w:styleId="1Char">
    <w:name w:val="标题 1 Char"/>
    <w:link w:val="1"/>
    <w:qFormat/>
    <w:rsid w:val="002C578A"/>
    <w:rPr>
      <w:b/>
      <w:kern w:val="44"/>
      <w:sz w:val="44"/>
    </w:rPr>
  </w:style>
  <w:style w:type="character" w:customStyle="1" w:styleId="2Char">
    <w:name w:val="标题 2 Char"/>
    <w:link w:val="2"/>
    <w:rsid w:val="002C578A"/>
    <w:rPr>
      <w:rFonts w:ascii="Arial" w:eastAsia="黑体" w:hAnsi="Arial"/>
      <w:b/>
      <w:sz w:val="32"/>
    </w:rPr>
  </w:style>
  <w:style w:type="paragraph" w:styleId="a6">
    <w:name w:val="header"/>
    <w:basedOn w:val="a"/>
    <w:link w:val="Char0"/>
    <w:rsid w:val="00AC44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C449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2017-08-29T07:58:00Z</dcterms:created>
  <dcterms:modified xsi:type="dcterms:W3CDTF">2019-09-02T00:48:00Z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